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76202" w14:textId="7AB695E5" w:rsidR="00906952" w:rsidRPr="00870370" w:rsidRDefault="00497A5E" w:rsidP="00870370">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BDCE80D" w14:textId="6756CE7E" w:rsidR="006704FA" w:rsidRPr="006704FA" w:rsidRDefault="006704FA" w:rsidP="006704FA">
      <w:pPr>
        <w:spacing w:after="0" w:line="276" w:lineRule="auto"/>
        <w:jc w:val="both"/>
        <w:rPr>
          <w:rFonts w:eastAsia="Calibri" w:cs="Arial"/>
          <w:szCs w:val="24"/>
          <w:lang w:eastAsia="pl-PL"/>
        </w:rPr>
      </w:pPr>
      <w:r w:rsidRPr="006704FA">
        <w:rPr>
          <w:rFonts w:eastAsia="Times New Roman" w:cs="Arial"/>
          <w:szCs w:val="24"/>
          <w:lang w:eastAsia="pl-PL"/>
        </w:rPr>
        <w:t>OS-I.7222.</w:t>
      </w:r>
      <w:r w:rsidR="00601299">
        <w:rPr>
          <w:rFonts w:eastAsia="Times New Roman" w:cs="Arial"/>
          <w:szCs w:val="24"/>
          <w:lang w:eastAsia="pl-PL"/>
        </w:rPr>
        <w:t>82.6</w:t>
      </w:r>
      <w:r w:rsidRPr="006704FA">
        <w:rPr>
          <w:rFonts w:eastAsia="Times New Roman" w:cs="Arial"/>
          <w:szCs w:val="24"/>
          <w:lang w:eastAsia="pl-PL"/>
        </w:rPr>
        <w:t>.2024.BK</w:t>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t>Rzeszów, 2024-</w:t>
      </w:r>
      <w:r w:rsidR="00601299">
        <w:rPr>
          <w:rFonts w:eastAsia="Times New Roman" w:cs="Arial"/>
          <w:szCs w:val="24"/>
          <w:lang w:eastAsia="pl-PL"/>
        </w:rPr>
        <w:t>1</w:t>
      </w:r>
      <w:r w:rsidR="000856E3">
        <w:rPr>
          <w:rFonts w:eastAsia="Times New Roman" w:cs="Arial"/>
          <w:szCs w:val="24"/>
          <w:lang w:eastAsia="pl-PL"/>
        </w:rPr>
        <w:t>1</w:t>
      </w:r>
      <w:r w:rsidR="00300B21">
        <w:rPr>
          <w:rFonts w:eastAsia="Times New Roman" w:cs="Arial"/>
          <w:szCs w:val="24"/>
          <w:lang w:eastAsia="pl-PL"/>
        </w:rPr>
        <w:t>-</w:t>
      </w:r>
      <w:r w:rsidR="000856E3">
        <w:rPr>
          <w:rFonts w:eastAsia="Times New Roman" w:cs="Arial"/>
          <w:szCs w:val="24"/>
          <w:lang w:eastAsia="pl-PL"/>
        </w:rPr>
        <w:t>05</w:t>
      </w:r>
    </w:p>
    <w:p w14:paraId="14BF269F" w14:textId="77777777" w:rsidR="006704FA" w:rsidRPr="006704FA" w:rsidRDefault="006704FA" w:rsidP="006704FA">
      <w:pPr>
        <w:keepNext/>
        <w:spacing w:after="0" w:line="240" w:lineRule="auto"/>
        <w:jc w:val="center"/>
        <w:outlineLvl w:val="0"/>
        <w:rPr>
          <w:rFonts w:eastAsia="Calibri" w:cs="Times New Roman"/>
          <w:b/>
          <w:szCs w:val="20"/>
          <w:lang w:val="x-none" w:eastAsia="x-none"/>
        </w:rPr>
      </w:pPr>
      <w:r w:rsidRPr="006704FA">
        <w:rPr>
          <w:rFonts w:eastAsia="Calibri" w:cs="Times New Roman"/>
          <w:b/>
          <w:szCs w:val="20"/>
          <w:lang w:val="x-none" w:eastAsia="x-none"/>
        </w:rPr>
        <w:t>DECYZJA</w:t>
      </w:r>
    </w:p>
    <w:p w14:paraId="4FD8CF51" w14:textId="77777777" w:rsidR="000856E3" w:rsidRPr="000856E3" w:rsidRDefault="000856E3" w:rsidP="000856E3">
      <w:pPr>
        <w:spacing w:after="0" w:line="276" w:lineRule="auto"/>
        <w:jc w:val="both"/>
        <w:rPr>
          <w:rFonts w:eastAsia="Calibri" w:cs="Arial"/>
          <w:szCs w:val="24"/>
          <w:lang w:eastAsia="pl-PL"/>
        </w:rPr>
      </w:pPr>
      <w:r w:rsidRPr="000856E3">
        <w:rPr>
          <w:rFonts w:eastAsia="Calibri" w:cs="Arial"/>
          <w:szCs w:val="24"/>
          <w:lang w:eastAsia="pl-PL"/>
        </w:rPr>
        <w:t>Działając na podstawie:</w:t>
      </w:r>
    </w:p>
    <w:p w14:paraId="4B962B3F" w14:textId="77777777" w:rsidR="000856E3" w:rsidRPr="000856E3" w:rsidRDefault="000856E3" w:rsidP="000856E3">
      <w:pPr>
        <w:numPr>
          <w:ilvl w:val="0"/>
          <w:numId w:val="17"/>
        </w:numPr>
        <w:spacing w:after="0" w:line="276" w:lineRule="auto"/>
        <w:jc w:val="both"/>
        <w:rPr>
          <w:rFonts w:eastAsia="Calibri" w:cs="Arial"/>
          <w:szCs w:val="24"/>
          <w:lang w:eastAsia="pl-PL"/>
        </w:rPr>
      </w:pPr>
      <w:r w:rsidRPr="000856E3">
        <w:rPr>
          <w:rFonts w:eastAsia="Calibri" w:cs="Arial"/>
          <w:szCs w:val="24"/>
          <w:lang w:eastAsia="pl-PL"/>
        </w:rPr>
        <w:t xml:space="preserve">art. 104 oraz art. 163 ustawy z dnia 14 czerwca 1960r. Kodeks postępowania administracyjnego </w:t>
      </w:r>
      <w:r w:rsidRPr="000856E3">
        <w:rPr>
          <w:rFonts w:eastAsia="Times New Roman" w:cs="Times New Roman"/>
          <w:szCs w:val="24"/>
          <w:lang w:eastAsia="pl-PL"/>
        </w:rPr>
        <w:t>(</w:t>
      </w:r>
      <w:proofErr w:type="spellStart"/>
      <w:r w:rsidRPr="000856E3">
        <w:rPr>
          <w:rFonts w:eastAsia="Times New Roman" w:cs="Times New Roman"/>
          <w:szCs w:val="24"/>
          <w:lang w:eastAsia="pl-PL"/>
        </w:rPr>
        <w:t>t.j</w:t>
      </w:r>
      <w:proofErr w:type="spellEnd"/>
      <w:r w:rsidRPr="000856E3">
        <w:rPr>
          <w:rFonts w:eastAsia="Times New Roman" w:cs="Times New Roman"/>
          <w:szCs w:val="24"/>
          <w:lang w:eastAsia="pl-PL"/>
        </w:rPr>
        <w:t>. Dz. U. z 2024 r. poz. 572);</w:t>
      </w:r>
    </w:p>
    <w:p w14:paraId="5B05DB0A" w14:textId="77777777" w:rsidR="000856E3" w:rsidRPr="000856E3" w:rsidRDefault="000856E3" w:rsidP="000856E3">
      <w:pPr>
        <w:numPr>
          <w:ilvl w:val="0"/>
          <w:numId w:val="17"/>
        </w:numPr>
        <w:spacing w:before="60" w:after="0" w:line="276" w:lineRule="auto"/>
        <w:jc w:val="both"/>
        <w:rPr>
          <w:rFonts w:eastAsia="Calibri" w:cs="Arial"/>
          <w:szCs w:val="24"/>
          <w:lang w:eastAsia="pl-PL"/>
        </w:rPr>
      </w:pPr>
      <w:r w:rsidRPr="000856E3">
        <w:rPr>
          <w:rFonts w:eastAsia="Calibri" w:cs="Arial"/>
          <w:szCs w:val="24"/>
          <w:lang w:eastAsia="pl-PL"/>
        </w:rPr>
        <w:t>art. 192, art. 378 ust. 2a pkt 1 ustawy z dnia 27 kwietnia 2001r. Prawo ochrony środowiska (</w:t>
      </w:r>
      <w:proofErr w:type="spellStart"/>
      <w:r w:rsidRPr="000856E3">
        <w:rPr>
          <w:rFonts w:eastAsia="Times New Roman" w:cs="Times New Roman"/>
          <w:szCs w:val="24"/>
          <w:lang w:eastAsia="pl-PL"/>
        </w:rPr>
        <w:t>t.j</w:t>
      </w:r>
      <w:proofErr w:type="spellEnd"/>
      <w:r w:rsidRPr="000856E3">
        <w:rPr>
          <w:rFonts w:eastAsia="Times New Roman" w:cs="Times New Roman"/>
          <w:szCs w:val="24"/>
          <w:lang w:eastAsia="pl-PL"/>
        </w:rPr>
        <w:t xml:space="preserve">. Dz. U. z 2024 r. poz. 54 ze zm.) </w:t>
      </w:r>
      <w:r w:rsidRPr="000856E3">
        <w:rPr>
          <w:rFonts w:eastAsia="Calibri" w:cs="Arial"/>
          <w:szCs w:val="24"/>
          <w:lang w:eastAsia="pl-PL"/>
        </w:rPr>
        <w:t>w związku z § 2 ust. 1 pkt 3</w:t>
      </w:r>
      <w:r w:rsidRPr="000856E3">
        <w:rPr>
          <w:rFonts w:eastAsia="Calibri" w:cs="Arial"/>
          <w:color w:val="FF0000"/>
          <w:szCs w:val="24"/>
          <w:lang w:eastAsia="pl-PL"/>
        </w:rPr>
        <w:t xml:space="preserve"> </w:t>
      </w:r>
      <w:r w:rsidRPr="000856E3">
        <w:rPr>
          <w:rFonts w:eastAsia="Calibri" w:cs="Arial"/>
          <w:szCs w:val="24"/>
          <w:lang w:eastAsia="pl-PL"/>
        </w:rPr>
        <w:t>Rozporządzenia Rady Ministrów z dnia 10 września 2019 r. w sprawie przedsięwzięć mogących znacząco oddziaływać na środowisko (Dz. U. poz. 1839 ze zm.);</w:t>
      </w:r>
    </w:p>
    <w:p w14:paraId="0AB0EF98" w14:textId="77777777" w:rsidR="000856E3" w:rsidRPr="000856E3" w:rsidRDefault="000856E3" w:rsidP="000856E3">
      <w:pPr>
        <w:numPr>
          <w:ilvl w:val="0"/>
          <w:numId w:val="17"/>
        </w:numPr>
        <w:spacing w:before="60" w:after="0" w:line="276" w:lineRule="auto"/>
        <w:jc w:val="both"/>
        <w:rPr>
          <w:rFonts w:eastAsia="Calibri" w:cs="Arial"/>
          <w:szCs w:val="24"/>
          <w:lang w:eastAsia="pl-PL"/>
        </w:rPr>
      </w:pPr>
      <w:r w:rsidRPr="000856E3">
        <w:rPr>
          <w:rFonts w:eastAsia="Times New Roman" w:cs="Times New Roman"/>
          <w:szCs w:val="24"/>
          <w:lang w:eastAsia="pl-PL"/>
        </w:rPr>
        <w:t>Rozporządzenie Ministra Klimatu z dnia 24 września 2020 r. w sprawie standardów emisyjnych dla niektórych rodzajów instalacji, źródeł spalania paliw oraz urządzeń spalania lub współspalania odpadów (Dz. U. poz. 1860</w:t>
      </w:r>
      <w:r w:rsidRPr="000856E3">
        <w:rPr>
          <w:rFonts w:eastAsia="Calibri" w:cs="Arial"/>
          <w:szCs w:val="24"/>
          <w:lang w:eastAsia="pl-PL"/>
        </w:rPr>
        <w:t>),</w:t>
      </w:r>
    </w:p>
    <w:p w14:paraId="40E44F58" w14:textId="77777777" w:rsidR="000856E3" w:rsidRPr="000856E3" w:rsidRDefault="000856E3" w:rsidP="000856E3">
      <w:pPr>
        <w:numPr>
          <w:ilvl w:val="0"/>
          <w:numId w:val="17"/>
        </w:numPr>
        <w:spacing w:before="60" w:after="0" w:line="276" w:lineRule="auto"/>
        <w:jc w:val="both"/>
        <w:rPr>
          <w:rFonts w:eastAsia="Calibri" w:cs="Arial"/>
          <w:szCs w:val="24"/>
          <w:lang w:eastAsia="pl-PL"/>
        </w:rPr>
      </w:pPr>
      <w:r w:rsidRPr="000856E3">
        <w:rPr>
          <w:rFonts w:eastAsia="Times New Roman" w:cs="Times New Roman"/>
          <w:szCs w:val="24"/>
          <w:lang w:eastAsia="pl-PL"/>
        </w:rPr>
        <w:t>Rozporządzenia Ministra Klimatu i Środowiska z dnia 7 września 2021 r. w sprawie wymagań w zakresie prowadzenia pomiarów wielkości emisji (</w:t>
      </w:r>
      <w:proofErr w:type="spellStart"/>
      <w:r w:rsidRPr="000856E3">
        <w:rPr>
          <w:rFonts w:eastAsia="Times New Roman" w:cs="Times New Roman"/>
          <w:szCs w:val="24"/>
          <w:lang w:eastAsia="pl-PL"/>
        </w:rPr>
        <w:t>t.j</w:t>
      </w:r>
      <w:proofErr w:type="spellEnd"/>
      <w:r w:rsidRPr="000856E3">
        <w:rPr>
          <w:rFonts w:eastAsia="Times New Roman" w:cs="Times New Roman"/>
          <w:szCs w:val="24"/>
          <w:lang w:eastAsia="pl-PL"/>
        </w:rPr>
        <w:t>. Dz. U. z 2023 r. poz. 1706).</w:t>
      </w:r>
    </w:p>
    <w:p w14:paraId="11C4B47E" w14:textId="0D0CA1A3" w:rsidR="000856E3" w:rsidRPr="000856E3" w:rsidRDefault="000856E3" w:rsidP="000856E3">
      <w:pPr>
        <w:spacing w:before="120" w:after="0" w:line="276" w:lineRule="auto"/>
        <w:jc w:val="both"/>
        <w:rPr>
          <w:rFonts w:eastAsia="Times New Roman" w:cs="Arial"/>
          <w:szCs w:val="24"/>
          <w:lang w:eastAsia="pl-PL"/>
        </w:rPr>
      </w:pPr>
      <w:r w:rsidRPr="000856E3">
        <w:rPr>
          <w:rFonts w:eastAsia="Calibri" w:cs="Arial"/>
          <w:bCs/>
          <w:iCs/>
          <w:szCs w:val="24"/>
          <w:lang w:eastAsia="pl-PL"/>
        </w:rPr>
        <w:t>po rozpatrzeniu wniosku</w:t>
      </w:r>
      <w:r w:rsidRPr="000856E3">
        <w:rPr>
          <w:rFonts w:eastAsia="Calibri" w:cs="Arial"/>
          <w:bCs/>
          <w:iCs/>
          <w:spacing w:val="-1"/>
          <w:szCs w:val="24"/>
          <w:lang w:eastAsia="pl-PL"/>
        </w:rPr>
        <w:t xml:space="preserve"> </w:t>
      </w:r>
      <w:bookmarkStart w:id="0" w:name="_Hlk2161780"/>
      <w:r w:rsidRPr="000856E3">
        <w:rPr>
          <w:rFonts w:eastAsia="Calibri" w:cs="Arial"/>
          <w:bCs/>
          <w:iCs/>
          <w:spacing w:val="-1"/>
          <w:szCs w:val="24"/>
          <w:lang w:eastAsia="pl-PL"/>
        </w:rPr>
        <w:t xml:space="preserve">Spółki pn.: </w:t>
      </w:r>
      <w:r w:rsidRPr="000856E3">
        <w:rPr>
          <w:rFonts w:eastAsia="Calibri" w:cs="Arial"/>
          <w:szCs w:val="24"/>
          <w:lang w:bidi="en-US"/>
        </w:rPr>
        <w:t xml:space="preserve">PGE Energia Ciepła S.A., ul. Złota 59, 00- 120 Warszawa, reprezentowanej przez Pełnomocnika, </w:t>
      </w:r>
      <w:bookmarkStart w:id="1" w:name="_Hlk107230390"/>
      <w:bookmarkEnd w:id="0"/>
      <w:r w:rsidRPr="000856E3">
        <w:rPr>
          <w:rFonts w:eastAsia="Calibri" w:cs="Arial"/>
          <w:szCs w:val="24"/>
          <w:lang w:bidi="en-US"/>
        </w:rPr>
        <w:t xml:space="preserve">złożonego przy piśmie </w:t>
      </w:r>
      <w:r w:rsidRPr="000856E3">
        <w:rPr>
          <w:rFonts w:eastAsia="Calibri" w:cs="Arial"/>
          <w:bCs/>
          <w:szCs w:val="24"/>
          <w:lang w:eastAsia="pl-PL"/>
        </w:rPr>
        <w:t>z </w:t>
      </w:r>
      <w:r w:rsidRPr="000856E3">
        <w:rPr>
          <w:rFonts w:eastAsia="Calibri" w:cs="Arial"/>
          <w:szCs w:val="24"/>
          <w:lang w:eastAsia="pl-PL"/>
        </w:rPr>
        <w:t>dnia 30 września 2024 r., znak: PTE.260.11.2024.2</w:t>
      </w:r>
      <w:bookmarkEnd w:id="1"/>
      <w:r w:rsidRPr="000856E3">
        <w:rPr>
          <w:rFonts w:eastAsia="Calibri" w:cs="Arial"/>
          <w:szCs w:val="24"/>
          <w:lang w:eastAsia="pl-PL"/>
        </w:rPr>
        <w:t xml:space="preserve">, w sprawie zmiany decyzji </w:t>
      </w:r>
      <w:bookmarkStart w:id="2" w:name="_Hlk147218973"/>
      <w:bookmarkStart w:id="3" w:name="_Hlk179369788"/>
      <w:r w:rsidRPr="000856E3">
        <w:rPr>
          <w:rFonts w:eastAsia="Times New Roman" w:cs="Arial"/>
          <w:szCs w:val="24"/>
          <w:lang w:eastAsia="pl-PL"/>
        </w:rPr>
        <w:t>Marszałka Województwa Podkarpackiego z dnia 15 czerwca 2011r., znak:</w:t>
      </w:r>
      <w:r w:rsidR="00067FC9">
        <w:rPr>
          <w:rFonts w:eastAsia="Times New Roman" w:cs="Arial"/>
          <w:szCs w:val="24"/>
          <w:lang w:eastAsia="pl-PL"/>
        </w:rPr>
        <w:t xml:space="preserve"> </w:t>
      </w:r>
      <w:r w:rsidRPr="000856E3">
        <w:rPr>
          <w:rFonts w:eastAsia="Times New Roman" w:cs="Arial"/>
          <w:szCs w:val="24"/>
          <w:lang w:eastAsia="pl-PL"/>
        </w:rPr>
        <w:t>OS-</w:t>
      </w:r>
      <w:r w:rsidR="00067FC9">
        <w:rPr>
          <w:rFonts w:eastAsia="Times New Roman" w:cs="Arial"/>
          <w:szCs w:val="24"/>
          <w:lang w:eastAsia="pl-PL"/>
        </w:rPr>
        <w:t> I</w:t>
      </w:r>
      <w:r w:rsidRPr="000856E3">
        <w:rPr>
          <w:rFonts w:eastAsia="Times New Roman" w:cs="Arial"/>
          <w:szCs w:val="24"/>
          <w:lang w:eastAsia="pl-PL"/>
        </w:rPr>
        <w:t>.7222.20.1.2011.DW zmienionej decyzjami Marszałka Województwa Podkarpackiego: z dnia 22 sierpnia 2014r. znak: OS-I.7222.51.2.2014.DW, z dnia</w:t>
      </w:r>
      <w:r w:rsidR="00067FC9">
        <w:rPr>
          <w:rFonts w:eastAsia="Times New Roman" w:cs="Arial"/>
          <w:szCs w:val="24"/>
          <w:lang w:eastAsia="pl-PL"/>
        </w:rPr>
        <w:t xml:space="preserve"> </w:t>
      </w:r>
      <w:r w:rsidRPr="000856E3">
        <w:rPr>
          <w:rFonts w:eastAsia="Times New Roman" w:cs="Arial"/>
          <w:szCs w:val="24"/>
          <w:lang w:eastAsia="pl-PL"/>
        </w:rPr>
        <w:t>31</w:t>
      </w:r>
      <w:r w:rsidR="00067FC9">
        <w:rPr>
          <w:rFonts w:eastAsia="Times New Roman" w:cs="Arial"/>
          <w:szCs w:val="24"/>
          <w:lang w:eastAsia="pl-PL"/>
        </w:rPr>
        <w:t> </w:t>
      </w:r>
      <w:r w:rsidRPr="000856E3">
        <w:rPr>
          <w:rFonts w:eastAsia="Times New Roman" w:cs="Arial"/>
          <w:szCs w:val="24"/>
          <w:lang w:eastAsia="pl-PL"/>
        </w:rPr>
        <w:t xml:space="preserve">października 2014r., znak: OS-I.7222.51.7.2014.DW, z dnia 25 stycznia 2016r., znak: OS-I.7222.31.11.2015.DW, z dnia 31 stycznia 2018r., znak: OS- I.7222.42.16.2017.DW i z dnia 11 marca 2019 r. znak: OS-I.7222.4.3.2019.DW </w:t>
      </w:r>
      <w:r w:rsidRPr="000856E3">
        <w:rPr>
          <w:rFonts w:eastAsia="Calibri" w:cs="Arial"/>
          <w:szCs w:val="24"/>
          <w:lang w:eastAsia="pl-PL"/>
        </w:rPr>
        <w:t xml:space="preserve">udzielającej </w:t>
      </w:r>
      <w:bookmarkStart w:id="4" w:name="_Hlk146092304"/>
      <w:r w:rsidRPr="000856E3">
        <w:rPr>
          <w:rFonts w:eastAsia="Calibri" w:cs="Arial"/>
          <w:szCs w:val="24"/>
          <w:lang w:bidi="en-US"/>
        </w:rPr>
        <w:t xml:space="preserve">PGE Energia Ciepła S.A. ul. Złota 59, 00-120 Warszawa, NIP 6420000642, REGON 273204260 </w:t>
      </w:r>
      <w:bookmarkStart w:id="5" w:name="_Hlk107226641"/>
      <w:r w:rsidRPr="000856E3">
        <w:rPr>
          <w:rFonts w:eastAsia="Times New Roman" w:cs="Arial"/>
          <w:szCs w:val="24"/>
          <w:lang w:eastAsia="pl-PL"/>
        </w:rPr>
        <w:t xml:space="preserve">pozwolenia zintegrowanego na prowadzenie instalacji </w:t>
      </w:r>
      <w:r w:rsidRPr="000856E3">
        <w:rPr>
          <w:rFonts w:eastAsia="Times New Roman" w:cs="Times New Roman"/>
          <w:szCs w:val="24"/>
          <w:lang w:eastAsia="pl-PL"/>
        </w:rPr>
        <w:t xml:space="preserve">Bloku Gazowego Silnikowego (BGS) </w:t>
      </w:r>
      <w:r w:rsidRPr="000856E3">
        <w:rPr>
          <w:rFonts w:eastAsia="Times New Roman" w:cs="Arial"/>
          <w:szCs w:val="24"/>
          <w:lang w:eastAsia="pl-PL"/>
        </w:rPr>
        <w:t xml:space="preserve">zlokalizowanej na terenie </w:t>
      </w:r>
      <w:r w:rsidRPr="000856E3">
        <w:rPr>
          <w:rFonts w:eastAsia="Times New Roman" w:cs="Arial"/>
          <w:szCs w:val="24"/>
          <w:lang w:bidi="en-US"/>
        </w:rPr>
        <w:t>PGE Energia Ciepła S.A.</w:t>
      </w:r>
      <w:r w:rsidRPr="000856E3">
        <w:rPr>
          <w:rFonts w:eastAsia="Times New Roman" w:cs="Arial"/>
          <w:szCs w:val="24"/>
          <w:lang w:eastAsia="pl-PL"/>
        </w:rPr>
        <w:t xml:space="preserve"> Oddział Elektrociepłownia w Rzeszowie, ul. Ciepłownicza 8</w:t>
      </w:r>
      <w:bookmarkEnd w:id="2"/>
      <w:r w:rsidRPr="000856E3">
        <w:rPr>
          <w:rFonts w:eastAsia="Calibri" w:cs="Arial"/>
          <w:szCs w:val="24"/>
          <w:lang w:eastAsia="pl-PL"/>
        </w:rPr>
        <w:t xml:space="preserve">, </w:t>
      </w:r>
      <w:bookmarkEnd w:id="3"/>
      <w:bookmarkEnd w:id="4"/>
      <w:bookmarkEnd w:id="5"/>
    </w:p>
    <w:p w14:paraId="424D113A" w14:textId="77777777" w:rsidR="000856E3" w:rsidRPr="000856E3" w:rsidRDefault="000856E3" w:rsidP="000856E3">
      <w:pPr>
        <w:spacing w:after="0" w:line="276" w:lineRule="auto"/>
        <w:jc w:val="center"/>
        <w:rPr>
          <w:rFonts w:eastAsia="Calibri" w:cs="Arial"/>
          <w:b/>
          <w:spacing w:val="20"/>
          <w:szCs w:val="24"/>
          <w:lang w:eastAsia="pl-PL"/>
        </w:rPr>
      </w:pPr>
      <w:r w:rsidRPr="000856E3">
        <w:rPr>
          <w:rFonts w:eastAsia="Calibri" w:cs="Arial"/>
          <w:b/>
          <w:spacing w:val="20"/>
          <w:szCs w:val="24"/>
          <w:lang w:eastAsia="pl-PL"/>
        </w:rPr>
        <w:t>orzekam</w:t>
      </w:r>
    </w:p>
    <w:p w14:paraId="219AB48A" w14:textId="38A19E37" w:rsidR="000856E3" w:rsidRPr="000856E3" w:rsidRDefault="000856E3" w:rsidP="000856E3">
      <w:pPr>
        <w:keepNext/>
        <w:numPr>
          <w:ilvl w:val="0"/>
          <w:numId w:val="27"/>
        </w:numPr>
        <w:spacing w:before="240" w:after="60" w:line="276" w:lineRule="auto"/>
        <w:ind w:left="0" w:firstLine="0"/>
        <w:jc w:val="both"/>
        <w:outlineLvl w:val="1"/>
        <w:rPr>
          <w:rFonts w:eastAsia="Times New Roman" w:cs="Times New Roman"/>
          <w:bCs/>
          <w:iCs/>
          <w:szCs w:val="28"/>
          <w:lang w:val="x-none" w:eastAsia="x-none"/>
        </w:rPr>
      </w:pPr>
      <w:r w:rsidRPr="000856E3">
        <w:rPr>
          <w:rFonts w:eastAsia="Calibri" w:cs="Times New Roman"/>
          <w:bCs/>
          <w:iCs/>
          <w:szCs w:val="28"/>
          <w:lang w:val="x-none" w:eastAsia="x-none"/>
        </w:rPr>
        <w:t xml:space="preserve">Zmieniam za zgodą stron decyzję </w:t>
      </w:r>
      <w:bookmarkStart w:id="6" w:name="_Hlk179370338"/>
      <w:r w:rsidRPr="000856E3">
        <w:rPr>
          <w:rFonts w:eastAsia="Times New Roman" w:cs="Arial"/>
          <w:bCs/>
          <w:iCs/>
          <w:szCs w:val="28"/>
          <w:lang w:val="x-none" w:eastAsia="x-none"/>
        </w:rPr>
        <w:t xml:space="preserve">Marszałka Województwa Podkarpackiego z dnia 15 czerwca 2011r., znak: OS-I.7222.20.1.2011.DW zmienionej decyzjami Marszałka Województwa Podkarpackiego: z dnia 22 sierpnia 2014r. znak: OS- I.7222.51.2.2014.DW, z dnia 31 października 2014r., znak: OS- I.7222.51.7.2014.DW, z dnia 25 stycznia 2016r., znak: OS- I.7222.31.11.2015.DW, z dnia 31 stycznia 2018r., znak: OS- I.7222.42.16.2017.DW i z dnia 11 marca 2019 r. znak: OS-I.7222.4.3.2019.DW </w:t>
      </w:r>
      <w:r w:rsidRPr="000856E3">
        <w:rPr>
          <w:rFonts w:eastAsia="Calibri" w:cs="Arial"/>
          <w:bCs/>
          <w:iCs/>
          <w:szCs w:val="28"/>
          <w:lang w:val="x-none" w:eastAsia="x-none"/>
        </w:rPr>
        <w:lastRenderedPageBreak/>
        <w:t xml:space="preserve">udzielającej </w:t>
      </w:r>
      <w:r w:rsidRPr="000856E3">
        <w:rPr>
          <w:rFonts w:eastAsia="Calibri" w:cs="Arial"/>
          <w:bCs/>
          <w:iCs/>
          <w:szCs w:val="28"/>
          <w:lang w:val="x-none" w:bidi="en-US"/>
        </w:rPr>
        <w:t xml:space="preserve">PGE Energia Ciepła S.A. ul. Złota 59, 00-120 Warszawa, NIP 6420000642, REGON 273204260 </w:t>
      </w:r>
      <w:r w:rsidRPr="000856E3">
        <w:rPr>
          <w:rFonts w:eastAsia="Times New Roman" w:cs="Arial"/>
          <w:bCs/>
          <w:iCs/>
          <w:szCs w:val="28"/>
          <w:lang w:val="x-none" w:eastAsia="x-none"/>
        </w:rPr>
        <w:t xml:space="preserve">pozwolenia zintegrowanego na prowadzenie instalacji </w:t>
      </w:r>
      <w:r w:rsidRPr="000856E3">
        <w:rPr>
          <w:rFonts w:eastAsia="Times New Roman" w:cs="Times New Roman"/>
          <w:bCs/>
          <w:iCs/>
          <w:szCs w:val="28"/>
          <w:lang w:val="x-none" w:eastAsia="x-none"/>
        </w:rPr>
        <w:t xml:space="preserve">Bloku Gazowego Silnikowego (BGS) </w:t>
      </w:r>
      <w:r w:rsidRPr="000856E3">
        <w:rPr>
          <w:rFonts w:eastAsia="Times New Roman" w:cs="Arial"/>
          <w:bCs/>
          <w:iCs/>
          <w:szCs w:val="28"/>
          <w:lang w:val="x-none" w:eastAsia="x-none"/>
        </w:rPr>
        <w:t xml:space="preserve">zlokalizowanej na terenie </w:t>
      </w:r>
      <w:r w:rsidRPr="000856E3">
        <w:rPr>
          <w:rFonts w:eastAsia="Times New Roman" w:cs="Arial"/>
          <w:bCs/>
          <w:iCs/>
          <w:szCs w:val="28"/>
          <w:lang w:val="x-none" w:bidi="en-US"/>
        </w:rPr>
        <w:t>PGE Energia Ciepła S.A.</w:t>
      </w:r>
      <w:r w:rsidRPr="000856E3">
        <w:rPr>
          <w:rFonts w:eastAsia="Times New Roman" w:cs="Arial"/>
          <w:bCs/>
          <w:iCs/>
          <w:szCs w:val="28"/>
          <w:lang w:val="x-none" w:eastAsia="x-none"/>
        </w:rPr>
        <w:t xml:space="preserve"> Oddział Elektrociepłownia w Rzeszowie, ul. Ciepłownicza 8</w:t>
      </w:r>
      <w:bookmarkEnd w:id="6"/>
      <w:r w:rsidRPr="000856E3">
        <w:rPr>
          <w:rFonts w:eastAsia="Calibri" w:cs="Arial"/>
          <w:bCs/>
          <w:iCs/>
          <w:szCs w:val="28"/>
          <w:lang w:val="x-none" w:eastAsia="x-none"/>
        </w:rPr>
        <w:t>, w następujący sposób:</w:t>
      </w:r>
    </w:p>
    <w:p w14:paraId="470CDD23" w14:textId="77777777" w:rsidR="000856E3" w:rsidRPr="000856E3" w:rsidRDefault="000856E3" w:rsidP="000856E3">
      <w:pPr>
        <w:keepNext/>
        <w:spacing w:after="0" w:line="240" w:lineRule="auto"/>
        <w:jc w:val="both"/>
        <w:outlineLvl w:val="2"/>
        <w:rPr>
          <w:rFonts w:eastAsia="Calibri" w:cs="Times New Roman"/>
          <w:bCs/>
          <w:szCs w:val="20"/>
          <w:u w:val="single"/>
          <w:lang w:val="x-none" w:eastAsia="x-none"/>
        </w:rPr>
      </w:pPr>
      <w:r w:rsidRPr="000856E3">
        <w:rPr>
          <w:rFonts w:eastAsia="Calibri" w:cs="Times New Roman"/>
          <w:b/>
          <w:szCs w:val="20"/>
          <w:u w:val="single"/>
          <w:lang w:val="x-none" w:eastAsia="x-none"/>
        </w:rPr>
        <w:t>I.1.</w:t>
      </w:r>
      <w:r w:rsidRPr="000856E3">
        <w:rPr>
          <w:rFonts w:eastAsia="Calibri" w:cs="Times New Roman"/>
          <w:bCs/>
          <w:szCs w:val="20"/>
          <w:u w:val="single"/>
          <w:lang w:val="x-none" w:eastAsia="x-none"/>
        </w:rPr>
        <w:t xml:space="preserve"> Punkt II.1. otrzymuje nowe brzmienie:</w:t>
      </w:r>
    </w:p>
    <w:p w14:paraId="538C5ABC" w14:textId="77777777" w:rsidR="000856E3" w:rsidRPr="000856E3" w:rsidRDefault="000856E3" w:rsidP="000856E3">
      <w:pPr>
        <w:tabs>
          <w:tab w:val="left" w:pos="180"/>
          <w:tab w:val="left" w:pos="720"/>
        </w:tabs>
        <w:spacing w:after="0" w:line="276" w:lineRule="auto"/>
        <w:jc w:val="both"/>
        <w:rPr>
          <w:rFonts w:eastAsia="Times New Roman" w:cs="Arial"/>
          <w:b/>
          <w:szCs w:val="24"/>
          <w:lang w:eastAsia="pl-PL"/>
        </w:rPr>
      </w:pPr>
      <w:r w:rsidRPr="000856E3">
        <w:rPr>
          <w:rFonts w:eastAsia="Calibri" w:cs="Arial"/>
          <w:szCs w:val="24"/>
          <w:lang w:eastAsia="pl-PL"/>
        </w:rPr>
        <w:t xml:space="preserve">„ </w:t>
      </w:r>
      <w:r w:rsidRPr="000856E3">
        <w:rPr>
          <w:rFonts w:eastAsia="Times New Roman" w:cs="Arial"/>
          <w:b/>
          <w:szCs w:val="24"/>
          <w:lang w:eastAsia="pl-PL"/>
        </w:rPr>
        <w:t>II.1. Emisję gazów i pyłów wprowadzanych do powietrza z instalacji</w:t>
      </w:r>
    </w:p>
    <w:p w14:paraId="4A81C207" w14:textId="1080C97B" w:rsidR="000856E3" w:rsidRPr="000856E3" w:rsidRDefault="000856E3" w:rsidP="000856E3">
      <w:pPr>
        <w:tabs>
          <w:tab w:val="left" w:pos="180"/>
          <w:tab w:val="left" w:pos="720"/>
        </w:tabs>
        <w:spacing w:after="0" w:line="276" w:lineRule="auto"/>
        <w:jc w:val="both"/>
        <w:rPr>
          <w:rFonts w:eastAsia="Times New Roman" w:cs="Arial"/>
          <w:szCs w:val="24"/>
          <w:lang w:eastAsia="pl-PL"/>
        </w:rPr>
      </w:pPr>
      <w:r w:rsidRPr="000856E3">
        <w:rPr>
          <w:rFonts w:eastAsia="Calibri" w:cs="Times New Roman"/>
          <w:b/>
          <w:bCs/>
          <w:szCs w:val="24"/>
        </w:rPr>
        <w:t>II.1.1.</w:t>
      </w:r>
      <w:r w:rsidRPr="000856E3">
        <w:rPr>
          <w:rFonts w:eastAsia="Calibri" w:cs="Times New Roman"/>
          <w:szCs w:val="24"/>
        </w:rPr>
        <w:t xml:space="preserve"> </w:t>
      </w:r>
      <w:r w:rsidRPr="000856E3">
        <w:rPr>
          <w:rFonts w:eastAsia="Times New Roman" w:cs="Arial"/>
          <w:szCs w:val="24"/>
          <w:lang w:eastAsia="pl-PL"/>
        </w:rPr>
        <w:t>Dopuszczalną ilość substancji zanieczyszczających emitowanych</w:t>
      </w:r>
      <w:r w:rsidR="00067FC9">
        <w:rPr>
          <w:rFonts w:eastAsia="Times New Roman" w:cs="Arial"/>
          <w:szCs w:val="24"/>
          <w:lang w:eastAsia="pl-PL"/>
        </w:rPr>
        <w:t xml:space="preserve"> </w:t>
      </w:r>
      <w:r w:rsidRPr="000856E3">
        <w:rPr>
          <w:rFonts w:eastAsia="Times New Roman" w:cs="Arial"/>
          <w:szCs w:val="24"/>
          <w:lang w:eastAsia="pl-PL"/>
        </w:rPr>
        <w:t xml:space="preserve">do powietrza </w:t>
      </w:r>
    </w:p>
    <w:p w14:paraId="6EFD5750" w14:textId="77777777" w:rsidR="000856E3" w:rsidRPr="000856E3" w:rsidRDefault="000856E3" w:rsidP="000856E3">
      <w:pPr>
        <w:spacing w:after="0" w:line="240" w:lineRule="auto"/>
        <w:jc w:val="both"/>
        <w:rPr>
          <w:rFonts w:eastAsia="Times New Roman" w:cs="Times New Roman"/>
          <w:b/>
          <w:szCs w:val="20"/>
          <w:lang w:eastAsia="pl-PL"/>
        </w:rPr>
      </w:pPr>
      <w:r w:rsidRPr="000856E3">
        <w:rPr>
          <w:rFonts w:eastAsia="Times New Roman" w:cs="Times New Roman"/>
          <w:szCs w:val="20"/>
          <w:lang w:eastAsia="pl-PL"/>
        </w:rPr>
        <w:t>Tabela nr 1</w:t>
      </w:r>
      <w:r w:rsidRPr="000856E3">
        <w:rPr>
          <w:rFonts w:eastAsia="Times New Roman" w:cs="Arial"/>
          <w:szCs w:val="24"/>
          <w:lang w:eastAsia="pl-PL"/>
        </w:rPr>
        <w:t xml:space="preserve">- </w:t>
      </w:r>
      <w:r w:rsidRPr="000856E3">
        <w:rPr>
          <w:rFonts w:eastAsia="Calibri" w:cs="Times New Roman"/>
          <w:szCs w:val="24"/>
        </w:rPr>
        <w:t xml:space="preserve">do dnia </w:t>
      </w:r>
      <w:r w:rsidRPr="000856E3">
        <w:rPr>
          <w:rFonts w:eastAsia="Calibri" w:cs="Arial"/>
          <w:b/>
          <w:szCs w:val="24"/>
          <w:lang w:val="x-none" w:eastAsia="pl-PL"/>
        </w:rPr>
        <w:t xml:space="preserve">31 grudnia 2024 </w:t>
      </w:r>
      <w:r w:rsidRPr="000856E3">
        <w:rPr>
          <w:rFonts w:eastAsia="Calibri" w:cs="Times New Roman"/>
          <w:b/>
          <w:szCs w:val="24"/>
        </w:rPr>
        <w:t>r.</w:t>
      </w:r>
    </w:p>
    <w:tbl>
      <w:tblPr>
        <w:tblW w:w="92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Description w:val="Przedstawia dopuszczalną ilość substancji zanieczyszczających emitowanych do powietrza do dnia 31 grudnia 2024 r. dla emitorów ES1, ES2, ES3, ES4 dla tlenków azotu, dwutlenku azotu i tlenku węgla w kilogramach na godzinę."/>
      </w:tblPr>
      <w:tblGrid>
        <w:gridCol w:w="576"/>
        <w:gridCol w:w="3242"/>
        <w:gridCol w:w="992"/>
        <w:gridCol w:w="2386"/>
        <w:gridCol w:w="2035"/>
      </w:tblGrid>
      <w:tr w:rsidR="000856E3" w:rsidRPr="000856E3" w14:paraId="44BB448C" w14:textId="77777777" w:rsidTr="004604B8">
        <w:tc>
          <w:tcPr>
            <w:tcW w:w="576" w:type="dxa"/>
            <w:shd w:val="clear" w:color="auto" w:fill="FFFFFF"/>
            <w:vAlign w:val="center"/>
          </w:tcPr>
          <w:p w14:paraId="080B90ED"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Lp.</w:t>
            </w:r>
          </w:p>
        </w:tc>
        <w:tc>
          <w:tcPr>
            <w:tcW w:w="3242" w:type="dxa"/>
            <w:shd w:val="clear" w:color="auto" w:fill="FFFFFF"/>
            <w:vAlign w:val="center"/>
          </w:tcPr>
          <w:p w14:paraId="3EC38720"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Źródło emisji</w:t>
            </w:r>
          </w:p>
        </w:tc>
        <w:tc>
          <w:tcPr>
            <w:tcW w:w="992" w:type="dxa"/>
            <w:shd w:val="clear" w:color="auto" w:fill="FFFFFF"/>
            <w:vAlign w:val="center"/>
          </w:tcPr>
          <w:p w14:paraId="6E23A4D9"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Emitor</w:t>
            </w:r>
          </w:p>
        </w:tc>
        <w:tc>
          <w:tcPr>
            <w:tcW w:w="2386" w:type="dxa"/>
            <w:shd w:val="clear" w:color="auto" w:fill="FFFFFF"/>
            <w:vAlign w:val="center"/>
          </w:tcPr>
          <w:p w14:paraId="68780AF2"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Rodzaj substancji zanieczyszczającej</w:t>
            </w:r>
          </w:p>
        </w:tc>
        <w:tc>
          <w:tcPr>
            <w:tcW w:w="2035" w:type="dxa"/>
            <w:shd w:val="clear" w:color="auto" w:fill="FFFFFF"/>
            <w:vAlign w:val="center"/>
          </w:tcPr>
          <w:p w14:paraId="6048D854"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Wielkość emisji</w:t>
            </w:r>
          </w:p>
          <w:p w14:paraId="659FF65D"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[kg/h]</w:t>
            </w:r>
          </w:p>
        </w:tc>
      </w:tr>
      <w:tr w:rsidR="000856E3" w:rsidRPr="000856E3" w14:paraId="62C02A41" w14:textId="77777777" w:rsidTr="004604B8">
        <w:trPr>
          <w:trHeight w:val="192"/>
        </w:trPr>
        <w:tc>
          <w:tcPr>
            <w:tcW w:w="576" w:type="dxa"/>
            <w:vMerge w:val="restart"/>
            <w:vAlign w:val="center"/>
          </w:tcPr>
          <w:p w14:paraId="5F4184E0"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1.</w:t>
            </w:r>
          </w:p>
        </w:tc>
        <w:tc>
          <w:tcPr>
            <w:tcW w:w="3242" w:type="dxa"/>
            <w:vMerge w:val="restart"/>
            <w:vAlign w:val="center"/>
          </w:tcPr>
          <w:p w14:paraId="6F93734B"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Silnik gazowy</w:t>
            </w:r>
          </w:p>
          <w:p w14:paraId="06BAEFFF"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 xml:space="preserve">o nominalnej mocy 16,5 </w:t>
            </w:r>
            <w:proofErr w:type="spellStart"/>
            <w:r w:rsidRPr="000856E3">
              <w:rPr>
                <w:rFonts w:eastAsia="Times New Roman" w:cs="Arial"/>
                <w:color w:val="000000"/>
                <w:sz w:val="20"/>
                <w:szCs w:val="20"/>
                <w:lang w:eastAsia="pl-PL"/>
              </w:rPr>
              <w:t>MW</w:t>
            </w:r>
            <w:r w:rsidRPr="000856E3">
              <w:rPr>
                <w:rFonts w:eastAsia="Times New Roman" w:cs="Arial"/>
                <w:color w:val="000000"/>
                <w:sz w:val="20"/>
                <w:szCs w:val="20"/>
                <w:vertAlign w:val="subscript"/>
                <w:lang w:eastAsia="pl-PL"/>
              </w:rPr>
              <w:t>t</w:t>
            </w:r>
            <w:proofErr w:type="spellEnd"/>
          </w:p>
        </w:tc>
        <w:tc>
          <w:tcPr>
            <w:tcW w:w="992" w:type="dxa"/>
            <w:vMerge w:val="restart"/>
            <w:vAlign w:val="center"/>
          </w:tcPr>
          <w:p w14:paraId="4C95C4E8"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ES-1</w:t>
            </w:r>
          </w:p>
        </w:tc>
        <w:tc>
          <w:tcPr>
            <w:tcW w:w="2386" w:type="dxa"/>
            <w:vAlign w:val="center"/>
          </w:tcPr>
          <w:p w14:paraId="28AFC5C2"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 xml:space="preserve">Tlenki azotu* </w:t>
            </w:r>
          </w:p>
        </w:tc>
        <w:tc>
          <w:tcPr>
            <w:tcW w:w="2035" w:type="dxa"/>
            <w:vAlign w:val="center"/>
          </w:tcPr>
          <w:p w14:paraId="7A427645"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 xml:space="preserve">26,7 </w:t>
            </w:r>
          </w:p>
        </w:tc>
      </w:tr>
      <w:tr w:rsidR="000856E3" w:rsidRPr="000856E3" w14:paraId="17077380" w14:textId="77777777" w:rsidTr="004604B8">
        <w:trPr>
          <w:trHeight w:val="191"/>
        </w:trPr>
        <w:tc>
          <w:tcPr>
            <w:tcW w:w="576" w:type="dxa"/>
            <w:vMerge/>
            <w:vAlign w:val="center"/>
          </w:tcPr>
          <w:p w14:paraId="0121DCC1"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3242" w:type="dxa"/>
            <w:vMerge/>
            <w:vAlign w:val="center"/>
          </w:tcPr>
          <w:p w14:paraId="0B1E8320"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992" w:type="dxa"/>
            <w:vMerge/>
            <w:vAlign w:val="center"/>
          </w:tcPr>
          <w:p w14:paraId="2C992025"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p>
        </w:tc>
        <w:tc>
          <w:tcPr>
            <w:tcW w:w="2386" w:type="dxa"/>
            <w:vAlign w:val="center"/>
          </w:tcPr>
          <w:p w14:paraId="0972EF4B"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Dwutlenek azotu</w:t>
            </w:r>
          </w:p>
        </w:tc>
        <w:tc>
          <w:tcPr>
            <w:tcW w:w="2035" w:type="dxa"/>
            <w:vAlign w:val="center"/>
          </w:tcPr>
          <w:p w14:paraId="1952C2CA"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8,0</w:t>
            </w:r>
          </w:p>
        </w:tc>
      </w:tr>
      <w:tr w:rsidR="000856E3" w:rsidRPr="000856E3" w14:paraId="0B5DD0FB" w14:textId="77777777" w:rsidTr="004604B8">
        <w:trPr>
          <w:trHeight w:val="267"/>
        </w:trPr>
        <w:tc>
          <w:tcPr>
            <w:tcW w:w="576" w:type="dxa"/>
            <w:vMerge/>
            <w:vAlign w:val="center"/>
          </w:tcPr>
          <w:p w14:paraId="13E6A27F"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3242" w:type="dxa"/>
            <w:vMerge/>
            <w:vAlign w:val="center"/>
          </w:tcPr>
          <w:p w14:paraId="11F4ABAF"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992" w:type="dxa"/>
            <w:vMerge/>
            <w:vAlign w:val="center"/>
          </w:tcPr>
          <w:p w14:paraId="726B039E"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p>
        </w:tc>
        <w:tc>
          <w:tcPr>
            <w:tcW w:w="2386" w:type="dxa"/>
            <w:vAlign w:val="center"/>
          </w:tcPr>
          <w:p w14:paraId="0E76BEF2"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Tlenek węgla</w:t>
            </w:r>
          </w:p>
        </w:tc>
        <w:tc>
          <w:tcPr>
            <w:tcW w:w="2035" w:type="dxa"/>
            <w:vAlign w:val="center"/>
          </w:tcPr>
          <w:p w14:paraId="7C88136A"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26</w:t>
            </w:r>
          </w:p>
        </w:tc>
      </w:tr>
      <w:tr w:rsidR="000856E3" w:rsidRPr="000856E3" w14:paraId="2BD168E1" w14:textId="77777777" w:rsidTr="004604B8">
        <w:trPr>
          <w:trHeight w:val="192"/>
        </w:trPr>
        <w:tc>
          <w:tcPr>
            <w:tcW w:w="576" w:type="dxa"/>
            <w:vMerge w:val="restart"/>
            <w:vAlign w:val="center"/>
          </w:tcPr>
          <w:p w14:paraId="2926F03F"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2.</w:t>
            </w:r>
          </w:p>
        </w:tc>
        <w:tc>
          <w:tcPr>
            <w:tcW w:w="3242" w:type="dxa"/>
            <w:vMerge w:val="restart"/>
            <w:vAlign w:val="center"/>
          </w:tcPr>
          <w:p w14:paraId="55DB6A2A" w14:textId="77777777" w:rsidR="000856E3" w:rsidRPr="000856E3" w:rsidRDefault="000856E3" w:rsidP="000856E3">
            <w:pPr>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Silnik gazowy</w:t>
            </w:r>
          </w:p>
          <w:p w14:paraId="5D84BFD2" w14:textId="77777777" w:rsidR="000856E3" w:rsidRPr="000856E3" w:rsidRDefault="000856E3" w:rsidP="000856E3">
            <w:pPr>
              <w:spacing w:after="0" w:line="276" w:lineRule="auto"/>
              <w:jc w:val="center"/>
              <w:rPr>
                <w:rFonts w:eastAsia="Times New Roman" w:cs="Arial"/>
                <w:sz w:val="20"/>
                <w:szCs w:val="20"/>
                <w:lang w:eastAsia="pl-PL"/>
              </w:rPr>
            </w:pPr>
            <w:r w:rsidRPr="000856E3">
              <w:rPr>
                <w:rFonts w:eastAsia="Times New Roman" w:cs="Arial"/>
                <w:color w:val="000000"/>
                <w:sz w:val="20"/>
                <w:szCs w:val="20"/>
                <w:lang w:eastAsia="pl-PL"/>
              </w:rPr>
              <w:t xml:space="preserve">o nominalnej mocy 16,5 </w:t>
            </w:r>
            <w:proofErr w:type="spellStart"/>
            <w:r w:rsidRPr="000856E3">
              <w:rPr>
                <w:rFonts w:eastAsia="Times New Roman" w:cs="Arial"/>
                <w:color w:val="000000"/>
                <w:sz w:val="20"/>
                <w:szCs w:val="20"/>
                <w:lang w:eastAsia="pl-PL"/>
              </w:rPr>
              <w:t>MW</w:t>
            </w:r>
            <w:r w:rsidRPr="000856E3">
              <w:rPr>
                <w:rFonts w:eastAsia="Times New Roman" w:cs="Arial"/>
                <w:color w:val="000000"/>
                <w:sz w:val="20"/>
                <w:szCs w:val="20"/>
                <w:vertAlign w:val="subscript"/>
                <w:lang w:eastAsia="pl-PL"/>
              </w:rPr>
              <w:t>t</w:t>
            </w:r>
            <w:proofErr w:type="spellEnd"/>
          </w:p>
        </w:tc>
        <w:tc>
          <w:tcPr>
            <w:tcW w:w="992" w:type="dxa"/>
            <w:vMerge w:val="restart"/>
            <w:vAlign w:val="center"/>
          </w:tcPr>
          <w:p w14:paraId="48BFD113" w14:textId="77777777" w:rsidR="000856E3" w:rsidRPr="000856E3" w:rsidRDefault="000856E3" w:rsidP="000856E3">
            <w:pPr>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ES-2</w:t>
            </w:r>
          </w:p>
        </w:tc>
        <w:tc>
          <w:tcPr>
            <w:tcW w:w="2386" w:type="dxa"/>
            <w:vAlign w:val="center"/>
          </w:tcPr>
          <w:p w14:paraId="01C4B46D"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2035" w:type="dxa"/>
            <w:vAlign w:val="center"/>
          </w:tcPr>
          <w:p w14:paraId="724A6A00"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 xml:space="preserve"> 26,7 </w:t>
            </w:r>
          </w:p>
        </w:tc>
      </w:tr>
      <w:tr w:rsidR="000856E3" w:rsidRPr="000856E3" w14:paraId="0199F14A" w14:textId="77777777" w:rsidTr="004604B8">
        <w:trPr>
          <w:trHeight w:val="191"/>
        </w:trPr>
        <w:tc>
          <w:tcPr>
            <w:tcW w:w="576" w:type="dxa"/>
            <w:vMerge/>
            <w:vAlign w:val="center"/>
          </w:tcPr>
          <w:p w14:paraId="1BB15948"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3242" w:type="dxa"/>
            <w:vMerge/>
            <w:vAlign w:val="center"/>
          </w:tcPr>
          <w:p w14:paraId="7DBAD4F4" w14:textId="77777777" w:rsidR="000856E3" w:rsidRPr="000856E3" w:rsidRDefault="000856E3" w:rsidP="000856E3">
            <w:pPr>
              <w:spacing w:after="0" w:line="276" w:lineRule="auto"/>
              <w:jc w:val="center"/>
              <w:rPr>
                <w:rFonts w:eastAsia="Times New Roman" w:cs="Arial"/>
                <w:color w:val="000000"/>
                <w:sz w:val="20"/>
                <w:szCs w:val="20"/>
                <w:lang w:eastAsia="pl-PL"/>
              </w:rPr>
            </w:pPr>
          </w:p>
        </w:tc>
        <w:tc>
          <w:tcPr>
            <w:tcW w:w="992" w:type="dxa"/>
            <w:vMerge/>
            <w:vAlign w:val="center"/>
          </w:tcPr>
          <w:p w14:paraId="03887E85" w14:textId="77777777" w:rsidR="000856E3" w:rsidRPr="000856E3" w:rsidRDefault="000856E3" w:rsidP="000856E3">
            <w:pPr>
              <w:spacing w:after="0" w:line="276" w:lineRule="auto"/>
              <w:jc w:val="center"/>
              <w:rPr>
                <w:rFonts w:eastAsia="Times New Roman" w:cs="Arial"/>
                <w:b/>
                <w:color w:val="000000"/>
                <w:sz w:val="20"/>
                <w:szCs w:val="20"/>
                <w:lang w:eastAsia="pl-PL"/>
              </w:rPr>
            </w:pPr>
          </w:p>
        </w:tc>
        <w:tc>
          <w:tcPr>
            <w:tcW w:w="2386" w:type="dxa"/>
            <w:vAlign w:val="center"/>
          </w:tcPr>
          <w:p w14:paraId="266A5AC2"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Dwutlenek azotu</w:t>
            </w:r>
          </w:p>
        </w:tc>
        <w:tc>
          <w:tcPr>
            <w:tcW w:w="2035" w:type="dxa"/>
            <w:vAlign w:val="center"/>
          </w:tcPr>
          <w:p w14:paraId="59287EEB"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8,0</w:t>
            </w:r>
          </w:p>
        </w:tc>
      </w:tr>
      <w:tr w:rsidR="000856E3" w:rsidRPr="000856E3" w14:paraId="343E8934" w14:textId="77777777" w:rsidTr="004604B8">
        <w:trPr>
          <w:trHeight w:val="265"/>
        </w:trPr>
        <w:tc>
          <w:tcPr>
            <w:tcW w:w="576" w:type="dxa"/>
            <w:vMerge/>
            <w:vAlign w:val="center"/>
          </w:tcPr>
          <w:p w14:paraId="09CA574A"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3242" w:type="dxa"/>
            <w:vMerge/>
            <w:vAlign w:val="center"/>
          </w:tcPr>
          <w:p w14:paraId="3283563A" w14:textId="77777777" w:rsidR="000856E3" w:rsidRPr="000856E3" w:rsidRDefault="000856E3" w:rsidP="000856E3">
            <w:pPr>
              <w:spacing w:after="0" w:line="276" w:lineRule="auto"/>
              <w:jc w:val="center"/>
              <w:rPr>
                <w:rFonts w:eastAsia="Times New Roman" w:cs="Arial"/>
                <w:color w:val="000000"/>
                <w:sz w:val="20"/>
                <w:szCs w:val="20"/>
                <w:lang w:eastAsia="pl-PL"/>
              </w:rPr>
            </w:pPr>
          </w:p>
        </w:tc>
        <w:tc>
          <w:tcPr>
            <w:tcW w:w="992" w:type="dxa"/>
            <w:vMerge/>
            <w:vAlign w:val="center"/>
          </w:tcPr>
          <w:p w14:paraId="738FB1B7" w14:textId="77777777" w:rsidR="000856E3" w:rsidRPr="000856E3" w:rsidRDefault="000856E3" w:rsidP="000856E3">
            <w:pPr>
              <w:spacing w:after="0" w:line="276" w:lineRule="auto"/>
              <w:jc w:val="center"/>
              <w:rPr>
                <w:rFonts w:eastAsia="Times New Roman" w:cs="Arial"/>
                <w:b/>
                <w:color w:val="000000"/>
                <w:sz w:val="20"/>
                <w:szCs w:val="20"/>
                <w:lang w:eastAsia="pl-PL"/>
              </w:rPr>
            </w:pPr>
          </w:p>
        </w:tc>
        <w:tc>
          <w:tcPr>
            <w:tcW w:w="2386" w:type="dxa"/>
            <w:vAlign w:val="center"/>
          </w:tcPr>
          <w:p w14:paraId="6AA1BC57"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Tlenek węgla</w:t>
            </w:r>
          </w:p>
        </w:tc>
        <w:tc>
          <w:tcPr>
            <w:tcW w:w="2035" w:type="dxa"/>
            <w:vAlign w:val="center"/>
          </w:tcPr>
          <w:p w14:paraId="59C34BC4"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26</w:t>
            </w:r>
          </w:p>
        </w:tc>
      </w:tr>
      <w:tr w:rsidR="000856E3" w:rsidRPr="000856E3" w14:paraId="57A11AB3" w14:textId="77777777" w:rsidTr="004604B8">
        <w:trPr>
          <w:trHeight w:val="192"/>
        </w:trPr>
        <w:tc>
          <w:tcPr>
            <w:tcW w:w="576" w:type="dxa"/>
            <w:vMerge w:val="restart"/>
            <w:vAlign w:val="center"/>
          </w:tcPr>
          <w:p w14:paraId="5E22520D"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3.</w:t>
            </w:r>
          </w:p>
        </w:tc>
        <w:tc>
          <w:tcPr>
            <w:tcW w:w="3242" w:type="dxa"/>
            <w:vMerge w:val="restart"/>
            <w:vAlign w:val="center"/>
          </w:tcPr>
          <w:p w14:paraId="65B2A578" w14:textId="77777777" w:rsidR="000856E3" w:rsidRPr="000856E3" w:rsidRDefault="000856E3" w:rsidP="000856E3">
            <w:pPr>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Silnik gazowy</w:t>
            </w:r>
          </w:p>
          <w:p w14:paraId="1182EA40" w14:textId="77777777" w:rsidR="000856E3" w:rsidRPr="000856E3" w:rsidRDefault="000856E3" w:rsidP="000856E3">
            <w:pPr>
              <w:spacing w:after="0" w:line="276" w:lineRule="auto"/>
              <w:jc w:val="center"/>
              <w:rPr>
                <w:rFonts w:eastAsia="Times New Roman" w:cs="Arial"/>
                <w:sz w:val="20"/>
                <w:szCs w:val="20"/>
                <w:lang w:eastAsia="pl-PL"/>
              </w:rPr>
            </w:pPr>
            <w:r w:rsidRPr="000856E3">
              <w:rPr>
                <w:rFonts w:eastAsia="Times New Roman" w:cs="Arial"/>
                <w:color w:val="000000"/>
                <w:sz w:val="20"/>
                <w:szCs w:val="20"/>
                <w:lang w:eastAsia="pl-PL"/>
              </w:rPr>
              <w:t xml:space="preserve">o nominalnej mocy 16,5 </w:t>
            </w:r>
            <w:proofErr w:type="spellStart"/>
            <w:r w:rsidRPr="000856E3">
              <w:rPr>
                <w:rFonts w:eastAsia="Times New Roman" w:cs="Arial"/>
                <w:color w:val="000000"/>
                <w:sz w:val="20"/>
                <w:szCs w:val="20"/>
                <w:lang w:eastAsia="pl-PL"/>
              </w:rPr>
              <w:t>MW</w:t>
            </w:r>
            <w:r w:rsidRPr="000856E3">
              <w:rPr>
                <w:rFonts w:eastAsia="Times New Roman" w:cs="Arial"/>
                <w:color w:val="000000"/>
                <w:sz w:val="20"/>
                <w:szCs w:val="20"/>
                <w:vertAlign w:val="subscript"/>
                <w:lang w:eastAsia="pl-PL"/>
              </w:rPr>
              <w:t>t</w:t>
            </w:r>
            <w:proofErr w:type="spellEnd"/>
          </w:p>
        </w:tc>
        <w:tc>
          <w:tcPr>
            <w:tcW w:w="992" w:type="dxa"/>
            <w:vMerge w:val="restart"/>
            <w:vAlign w:val="center"/>
          </w:tcPr>
          <w:p w14:paraId="6661642D" w14:textId="77777777" w:rsidR="000856E3" w:rsidRPr="000856E3" w:rsidRDefault="000856E3" w:rsidP="000856E3">
            <w:pPr>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ES-3</w:t>
            </w:r>
          </w:p>
        </w:tc>
        <w:tc>
          <w:tcPr>
            <w:tcW w:w="2386" w:type="dxa"/>
            <w:vAlign w:val="center"/>
          </w:tcPr>
          <w:p w14:paraId="414D04C3"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2035" w:type="dxa"/>
            <w:vAlign w:val="center"/>
          </w:tcPr>
          <w:p w14:paraId="42BC94B1"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 xml:space="preserve"> 26,7 </w:t>
            </w:r>
          </w:p>
        </w:tc>
      </w:tr>
      <w:tr w:rsidR="000856E3" w:rsidRPr="000856E3" w14:paraId="66F71014" w14:textId="77777777" w:rsidTr="004604B8">
        <w:trPr>
          <w:trHeight w:val="191"/>
        </w:trPr>
        <w:tc>
          <w:tcPr>
            <w:tcW w:w="576" w:type="dxa"/>
            <w:vMerge/>
            <w:vAlign w:val="center"/>
          </w:tcPr>
          <w:p w14:paraId="5A8A1B0B"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3242" w:type="dxa"/>
            <w:vMerge/>
            <w:vAlign w:val="center"/>
          </w:tcPr>
          <w:p w14:paraId="7F3C62EA" w14:textId="77777777" w:rsidR="000856E3" w:rsidRPr="000856E3" w:rsidRDefault="000856E3" w:rsidP="000856E3">
            <w:pPr>
              <w:spacing w:after="0" w:line="276" w:lineRule="auto"/>
              <w:jc w:val="center"/>
              <w:rPr>
                <w:rFonts w:eastAsia="Times New Roman" w:cs="Arial"/>
                <w:color w:val="000000"/>
                <w:sz w:val="20"/>
                <w:szCs w:val="20"/>
                <w:lang w:eastAsia="pl-PL"/>
              </w:rPr>
            </w:pPr>
          </w:p>
        </w:tc>
        <w:tc>
          <w:tcPr>
            <w:tcW w:w="992" w:type="dxa"/>
            <w:vMerge/>
            <w:vAlign w:val="center"/>
          </w:tcPr>
          <w:p w14:paraId="4AAB96C1" w14:textId="77777777" w:rsidR="000856E3" w:rsidRPr="000856E3" w:rsidRDefault="000856E3" w:rsidP="000856E3">
            <w:pPr>
              <w:spacing w:after="0" w:line="276" w:lineRule="auto"/>
              <w:jc w:val="center"/>
              <w:rPr>
                <w:rFonts w:eastAsia="Times New Roman" w:cs="Arial"/>
                <w:b/>
                <w:color w:val="000000"/>
                <w:sz w:val="20"/>
                <w:szCs w:val="20"/>
                <w:lang w:eastAsia="pl-PL"/>
              </w:rPr>
            </w:pPr>
          </w:p>
        </w:tc>
        <w:tc>
          <w:tcPr>
            <w:tcW w:w="2386" w:type="dxa"/>
            <w:vAlign w:val="center"/>
          </w:tcPr>
          <w:p w14:paraId="33C34BBF"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Dwutlenek azotu</w:t>
            </w:r>
          </w:p>
        </w:tc>
        <w:tc>
          <w:tcPr>
            <w:tcW w:w="2035" w:type="dxa"/>
            <w:vAlign w:val="center"/>
          </w:tcPr>
          <w:p w14:paraId="663DABDC"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8,0</w:t>
            </w:r>
          </w:p>
        </w:tc>
      </w:tr>
      <w:tr w:rsidR="000856E3" w:rsidRPr="000856E3" w14:paraId="2B4C8FA2" w14:textId="77777777" w:rsidTr="004604B8">
        <w:trPr>
          <w:trHeight w:val="122"/>
        </w:trPr>
        <w:tc>
          <w:tcPr>
            <w:tcW w:w="576" w:type="dxa"/>
            <w:vMerge/>
            <w:vAlign w:val="center"/>
          </w:tcPr>
          <w:p w14:paraId="2F30C474"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3242" w:type="dxa"/>
            <w:vMerge/>
            <w:vAlign w:val="center"/>
          </w:tcPr>
          <w:p w14:paraId="7CED7346" w14:textId="77777777" w:rsidR="000856E3" w:rsidRPr="000856E3" w:rsidRDefault="000856E3" w:rsidP="000856E3">
            <w:pPr>
              <w:spacing w:after="0" w:line="276" w:lineRule="auto"/>
              <w:jc w:val="center"/>
              <w:rPr>
                <w:rFonts w:eastAsia="Times New Roman" w:cs="Arial"/>
                <w:color w:val="000000"/>
                <w:sz w:val="20"/>
                <w:szCs w:val="20"/>
                <w:lang w:eastAsia="pl-PL"/>
              </w:rPr>
            </w:pPr>
          </w:p>
        </w:tc>
        <w:tc>
          <w:tcPr>
            <w:tcW w:w="992" w:type="dxa"/>
            <w:vMerge/>
            <w:vAlign w:val="center"/>
          </w:tcPr>
          <w:p w14:paraId="3C6C3C2A" w14:textId="77777777" w:rsidR="000856E3" w:rsidRPr="000856E3" w:rsidRDefault="000856E3" w:rsidP="000856E3">
            <w:pPr>
              <w:spacing w:after="0" w:line="276" w:lineRule="auto"/>
              <w:jc w:val="center"/>
              <w:rPr>
                <w:rFonts w:eastAsia="Times New Roman" w:cs="Arial"/>
                <w:b/>
                <w:color w:val="000000"/>
                <w:sz w:val="20"/>
                <w:szCs w:val="20"/>
                <w:lang w:eastAsia="pl-PL"/>
              </w:rPr>
            </w:pPr>
          </w:p>
        </w:tc>
        <w:tc>
          <w:tcPr>
            <w:tcW w:w="2386" w:type="dxa"/>
            <w:vAlign w:val="center"/>
          </w:tcPr>
          <w:p w14:paraId="1F4CFB4A"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Tlenek węgla</w:t>
            </w:r>
          </w:p>
        </w:tc>
        <w:tc>
          <w:tcPr>
            <w:tcW w:w="2035" w:type="dxa"/>
            <w:vAlign w:val="center"/>
          </w:tcPr>
          <w:p w14:paraId="67510C2A"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26</w:t>
            </w:r>
          </w:p>
        </w:tc>
      </w:tr>
      <w:tr w:rsidR="000856E3" w:rsidRPr="000856E3" w14:paraId="726E8689" w14:textId="77777777" w:rsidTr="004604B8">
        <w:trPr>
          <w:trHeight w:val="192"/>
        </w:trPr>
        <w:tc>
          <w:tcPr>
            <w:tcW w:w="576" w:type="dxa"/>
            <w:vMerge w:val="restart"/>
            <w:vAlign w:val="center"/>
          </w:tcPr>
          <w:p w14:paraId="332F14AA"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4.</w:t>
            </w:r>
          </w:p>
        </w:tc>
        <w:tc>
          <w:tcPr>
            <w:tcW w:w="3242" w:type="dxa"/>
            <w:vMerge w:val="restart"/>
            <w:vAlign w:val="center"/>
          </w:tcPr>
          <w:p w14:paraId="30389D4B" w14:textId="77777777" w:rsidR="000856E3" w:rsidRPr="000856E3" w:rsidRDefault="000856E3" w:rsidP="000856E3">
            <w:pPr>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Silnik gazowy</w:t>
            </w:r>
          </w:p>
          <w:p w14:paraId="06F7106E" w14:textId="77777777" w:rsidR="000856E3" w:rsidRPr="000856E3" w:rsidRDefault="000856E3" w:rsidP="000856E3">
            <w:pPr>
              <w:spacing w:after="0" w:line="276" w:lineRule="auto"/>
              <w:jc w:val="center"/>
              <w:rPr>
                <w:rFonts w:eastAsia="Times New Roman" w:cs="Arial"/>
                <w:sz w:val="20"/>
                <w:szCs w:val="20"/>
                <w:lang w:eastAsia="pl-PL"/>
              </w:rPr>
            </w:pPr>
            <w:r w:rsidRPr="000856E3">
              <w:rPr>
                <w:rFonts w:eastAsia="Times New Roman" w:cs="Arial"/>
                <w:color w:val="000000"/>
                <w:sz w:val="20"/>
                <w:szCs w:val="20"/>
                <w:lang w:eastAsia="pl-PL"/>
              </w:rPr>
              <w:t xml:space="preserve">o nominalnej mocy 16,5 </w:t>
            </w:r>
            <w:proofErr w:type="spellStart"/>
            <w:r w:rsidRPr="000856E3">
              <w:rPr>
                <w:rFonts w:eastAsia="Times New Roman" w:cs="Arial"/>
                <w:color w:val="000000"/>
                <w:sz w:val="20"/>
                <w:szCs w:val="20"/>
                <w:lang w:eastAsia="pl-PL"/>
              </w:rPr>
              <w:t>MW</w:t>
            </w:r>
            <w:r w:rsidRPr="000856E3">
              <w:rPr>
                <w:rFonts w:eastAsia="Times New Roman" w:cs="Arial"/>
                <w:color w:val="000000"/>
                <w:sz w:val="20"/>
                <w:szCs w:val="20"/>
                <w:vertAlign w:val="subscript"/>
                <w:lang w:eastAsia="pl-PL"/>
              </w:rPr>
              <w:t>t</w:t>
            </w:r>
            <w:proofErr w:type="spellEnd"/>
          </w:p>
        </w:tc>
        <w:tc>
          <w:tcPr>
            <w:tcW w:w="992" w:type="dxa"/>
            <w:vMerge w:val="restart"/>
            <w:vAlign w:val="center"/>
          </w:tcPr>
          <w:p w14:paraId="4F3DF8B1" w14:textId="77777777" w:rsidR="000856E3" w:rsidRPr="000856E3" w:rsidRDefault="000856E3" w:rsidP="000856E3">
            <w:pPr>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ES-4</w:t>
            </w:r>
          </w:p>
        </w:tc>
        <w:tc>
          <w:tcPr>
            <w:tcW w:w="2386" w:type="dxa"/>
            <w:vAlign w:val="center"/>
          </w:tcPr>
          <w:p w14:paraId="177A8900"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2035" w:type="dxa"/>
            <w:vAlign w:val="center"/>
          </w:tcPr>
          <w:p w14:paraId="52E691A7"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 xml:space="preserve"> 26,7   </w:t>
            </w:r>
          </w:p>
        </w:tc>
      </w:tr>
      <w:tr w:rsidR="000856E3" w:rsidRPr="000856E3" w14:paraId="183C62D2" w14:textId="77777777" w:rsidTr="004604B8">
        <w:trPr>
          <w:trHeight w:val="191"/>
        </w:trPr>
        <w:tc>
          <w:tcPr>
            <w:tcW w:w="576" w:type="dxa"/>
            <w:vMerge/>
            <w:vAlign w:val="center"/>
          </w:tcPr>
          <w:p w14:paraId="152C31EE"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p>
        </w:tc>
        <w:tc>
          <w:tcPr>
            <w:tcW w:w="3242" w:type="dxa"/>
            <w:vMerge/>
            <w:vAlign w:val="center"/>
          </w:tcPr>
          <w:p w14:paraId="5B842A30" w14:textId="77777777" w:rsidR="000856E3" w:rsidRPr="000856E3" w:rsidRDefault="000856E3" w:rsidP="000856E3">
            <w:pPr>
              <w:spacing w:after="0" w:line="276" w:lineRule="auto"/>
              <w:jc w:val="center"/>
              <w:rPr>
                <w:rFonts w:eastAsia="Times New Roman" w:cs="Arial"/>
                <w:color w:val="000000"/>
                <w:sz w:val="20"/>
                <w:szCs w:val="20"/>
                <w:lang w:eastAsia="pl-PL"/>
              </w:rPr>
            </w:pPr>
          </w:p>
        </w:tc>
        <w:tc>
          <w:tcPr>
            <w:tcW w:w="992" w:type="dxa"/>
            <w:vMerge/>
            <w:vAlign w:val="center"/>
          </w:tcPr>
          <w:p w14:paraId="78534C26" w14:textId="77777777" w:rsidR="000856E3" w:rsidRPr="000856E3" w:rsidRDefault="000856E3" w:rsidP="000856E3">
            <w:pPr>
              <w:spacing w:after="0" w:line="276" w:lineRule="auto"/>
              <w:jc w:val="center"/>
              <w:rPr>
                <w:rFonts w:eastAsia="Times New Roman" w:cs="Arial"/>
                <w:color w:val="000000"/>
                <w:sz w:val="20"/>
                <w:szCs w:val="20"/>
                <w:lang w:eastAsia="pl-PL"/>
              </w:rPr>
            </w:pPr>
          </w:p>
        </w:tc>
        <w:tc>
          <w:tcPr>
            <w:tcW w:w="2386" w:type="dxa"/>
            <w:vAlign w:val="center"/>
          </w:tcPr>
          <w:p w14:paraId="2E9D5068"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Dwutlenek azotu</w:t>
            </w:r>
          </w:p>
        </w:tc>
        <w:tc>
          <w:tcPr>
            <w:tcW w:w="2035" w:type="dxa"/>
            <w:vAlign w:val="center"/>
          </w:tcPr>
          <w:p w14:paraId="64227055"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8,0</w:t>
            </w:r>
          </w:p>
        </w:tc>
      </w:tr>
      <w:tr w:rsidR="000856E3" w:rsidRPr="000856E3" w14:paraId="2C28EA23" w14:textId="77777777" w:rsidTr="004604B8">
        <w:trPr>
          <w:trHeight w:val="119"/>
        </w:trPr>
        <w:tc>
          <w:tcPr>
            <w:tcW w:w="576" w:type="dxa"/>
            <w:vMerge/>
          </w:tcPr>
          <w:p w14:paraId="5FA7C204" w14:textId="77777777" w:rsidR="000856E3" w:rsidRPr="000856E3" w:rsidRDefault="000856E3" w:rsidP="000856E3">
            <w:pPr>
              <w:widowControl w:val="0"/>
              <w:suppressAutoHyphens/>
              <w:spacing w:after="0" w:line="276" w:lineRule="auto"/>
              <w:jc w:val="both"/>
              <w:rPr>
                <w:rFonts w:eastAsia="Times New Roman" w:cs="Arial"/>
                <w:color w:val="000000"/>
                <w:sz w:val="20"/>
                <w:szCs w:val="20"/>
                <w:lang w:eastAsia="pl-PL"/>
              </w:rPr>
            </w:pPr>
          </w:p>
        </w:tc>
        <w:tc>
          <w:tcPr>
            <w:tcW w:w="3242" w:type="dxa"/>
            <w:vMerge/>
          </w:tcPr>
          <w:p w14:paraId="41CB0857" w14:textId="77777777" w:rsidR="000856E3" w:rsidRPr="000856E3" w:rsidRDefault="000856E3" w:rsidP="000856E3">
            <w:pPr>
              <w:spacing w:after="0" w:line="276" w:lineRule="auto"/>
              <w:rPr>
                <w:rFonts w:eastAsia="Times New Roman" w:cs="Arial"/>
                <w:color w:val="000000"/>
                <w:sz w:val="20"/>
                <w:szCs w:val="20"/>
                <w:lang w:eastAsia="pl-PL"/>
              </w:rPr>
            </w:pPr>
          </w:p>
        </w:tc>
        <w:tc>
          <w:tcPr>
            <w:tcW w:w="992" w:type="dxa"/>
            <w:vMerge/>
          </w:tcPr>
          <w:p w14:paraId="250BD93C" w14:textId="77777777" w:rsidR="000856E3" w:rsidRPr="000856E3" w:rsidRDefault="000856E3" w:rsidP="000856E3">
            <w:pPr>
              <w:spacing w:after="0" w:line="276" w:lineRule="auto"/>
              <w:jc w:val="center"/>
              <w:rPr>
                <w:rFonts w:eastAsia="Times New Roman" w:cs="Arial"/>
                <w:color w:val="000000"/>
                <w:sz w:val="20"/>
                <w:szCs w:val="20"/>
                <w:lang w:eastAsia="pl-PL"/>
              </w:rPr>
            </w:pPr>
          </w:p>
        </w:tc>
        <w:tc>
          <w:tcPr>
            <w:tcW w:w="2386" w:type="dxa"/>
            <w:vAlign w:val="center"/>
          </w:tcPr>
          <w:p w14:paraId="52998E4A"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Tlenek węgla</w:t>
            </w:r>
          </w:p>
        </w:tc>
        <w:tc>
          <w:tcPr>
            <w:tcW w:w="2035" w:type="dxa"/>
            <w:vAlign w:val="center"/>
          </w:tcPr>
          <w:p w14:paraId="67F48F43"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26</w:t>
            </w:r>
          </w:p>
        </w:tc>
      </w:tr>
    </w:tbl>
    <w:p w14:paraId="15AB1C55" w14:textId="77777777" w:rsidR="000856E3" w:rsidRPr="000856E3" w:rsidRDefault="000856E3" w:rsidP="000856E3">
      <w:pPr>
        <w:spacing w:after="0" w:line="240" w:lineRule="auto"/>
        <w:jc w:val="both"/>
        <w:rPr>
          <w:rFonts w:eastAsia="Times New Roman" w:cs="Times New Roman"/>
          <w:szCs w:val="20"/>
          <w:lang w:eastAsia="pl-PL"/>
        </w:rPr>
      </w:pPr>
      <w:r w:rsidRPr="000856E3">
        <w:rPr>
          <w:rFonts w:eastAsia="Times New Roman" w:cs="Times New Roman"/>
          <w:szCs w:val="20"/>
          <w:lang w:eastAsia="pl-PL"/>
        </w:rPr>
        <w:t xml:space="preserve">Tabela nr 1a </w:t>
      </w:r>
      <w:r w:rsidRPr="000856E3">
        <w:rPr>
          <w:rFonts w:eastAsia="Times New Roman" w:cs="Arial"/>
          <w:szCs w:val="24"/>
          <w:lang w:eastAsia="pl-PL"/>
        </w:rPr>
        <w:t xml:space="preserve">- </w:t>
      </w:r>
      <w:r w:rsidRPr="000856E3">
        <w:rPr>
          <w:rFonts w:eastAsia="Calibri" w:cs="Times New Roman"/>
          <w:szCs w:val="24"/>
        </w:rPr>
        <w:t xml:space="preserve">od dnia </w:t>
      </w:r>
      <w:r w:rsidRPr="000856E3">
        <w:rPr>
          <w:rFonts w:eastAsia="Calibri" w:cs="Arial"/>
          <w:b/>
          <w:szCs w:val="24"/>
          <w:lang w:val="x-none" w:eastAsia="x-none"/>
        </w:rPr>
        <w:t xml:space="preserve">1 stycznia 2025 </w:t>
      </w:r>
      <w:r w:rsidRPr="000856E3">
        <w:rPr>
          <w:rFonts w:eastAsia="Calibri" w:cs="Times New Roman"/>
          <w:b/>
          <w:szCs w:val="24"/>
        </w:rPr>
        <w:t>r.</w:t>
      </w:r>
    </w:p>
    <w:tbl>
      <w:tblPr>
        <w:tblW w:w="92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Description w:val="Przedstawia dopuszczalną ilość substancji zanieczyszczających emitowanych do powietrza od dnia 1 stycznia 2025 r. dla emitorów ES1, ES2, ES3, ES4 dla tlenków azotu w miligramach na metr sześcienny w warunkach umownych."/>
      </w:tblPr>
      <w:tblGrid>
        <w:gridCol w:w="576"/>
        <w:gridCol w:w="3218"/>
        <w:gridCol w:w="992"/>
        <w:gridCol w:w="2410"/>
        <w:gridCol w:w="2035"/>
      </w:tblGrid>
      <w:tr w:rsidR="000856E3" w:rsidRPr="000856E3" w14:paraId="50D21A9E" w14:textId="77777777" w:rsidTr="004604B8">
        <w:tc>
          <w:tcPr>
            <w:tcW w:w="576" w:type="dxa"/>
            <w:shd w:val="clear" w:color="auto" w:fill="FFFFFF"/>
            <w:vAlign w:val="center"/>
          </w:tcPr>
          <w:p w14:paraId="606AA2CC"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Lp.</w:t>
            </w:r>
          </w:p>
        </w:tc>
        <w:tc>
          <w:tcPr>
            <w:tcW w:w="3218" w:type="dxa"/>
            <w:shd w:val="clear" w:color="auto" w:fill="FFFFFF"/>
            <w:vAlign w:val="center"/>
          </w:tcPr>
          <w:p w14:paraId="75F4559B"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Źródło emisji</w:t>
            </w:r>
          </w:p>
        </w:tc>
        <w:tc>
          <w:tcPr>
            <w:tcW w:w="992" w:type="dxa"/>
            <w:shd w:val="clear" w:color="auto" w:fill="FFFFFF"/>
            <w:vAlign w:val="center"/>
          </w:tcPr>
          <w:p w14:paraId="398511EC"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Emitor</w:t>
            </w:r>
          </w:p>
        </w:tc>
        <w:tc>
          <w:tcPr>
            <w:tcW w:w="2410" w:type="dxa"/>
            <w:shd w:val="clear" w:color="auto" w:fill="FFFFFF"/>
            <w:vAlign w:val="center"/>
          </w:tcPr>
          <w:p w14:paraId="410D52E4"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Rodzaj substancji zanieczyszczającej</w:t>
            </w:r>
          </w:p>
        </w:tc>
        <w:tc>
          <w:tcPr>
            <w:tcW w:w="2035" w:type="dxa"/>
            <w:shd w:val="clear" w:color="auto" w:fill="FFFFFF"/>
            <w:vAlign w:val="center"/>
          </w:tcPr>
          <w:p w14:paraId="3731CB99"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Wielkość emisji</w:t>
            </w:r>
          </w:p>
          <w:p w14:paraId="0C5C6D19" w14:textId="77777777" w:rsidR="000856E3" w:rsidRPr="000856E3" w:rsidRDefault="000856E3" w:rsidP="000856E3">
            <w:pPr>
              <w:widowControl w:val="0"/>
              <w:suppressAutoHyphens/>
              <w:spacing w:after="0" w:line="276" w:lineRule="auto"/>
              <w:jc w:val="center"/>
              <w:rPr>
                <w:rFonts w:eastAsia="Times New Roman" w:cs="Arial"/>
                <w:b/>
                <w:bCs/>
                <w:color w:val="000000"/>
                <w:sz w:val="20"/>
                <w:szCs w:val="20"/>
                <w:lang w:eastAsia="pl-PL"/>
              </w:rPr>
            </w:pPr>
            <w:r w:rsidRPr="000856E3">
              <w:rPr>
                <w:rFonts w:eastAsia="Times New Roman" w:cs="Arial"/>
                <w:b/>
                <w:bCs/>
                <w:sz w:val="20"/>
                <w:szCs w:val="20"/>
                <w:lang w:eastAsia="pl-PL"/>
              </w:rPr>
              <w:t>[</w:t>
            </w:r>
            <w:r w:rsidRPr="000856E3">
              <w:rPr>
                <w:rFonts w:eastAsia="Times New Roman" w:cstheme="minorHAnsi"/>
                <w:b/>
                <w:bCs/>
                <w:sz w:val="20"/>
                <w:szCs w:val="20"/>
                <w:lang w:eastAsia="pl-PL"/>
              </w:rPr>
              <w:t>mg/m</w:t>
            </w:r>
            <w:r w:rsidRPr="000856E3">
              <w:rPr>
                <w:rFonts w:eastAsia="Times New Roman" w:cstheme="minorHAnsi"/>
                <w:b/>
                <w:bCs/>
                <w:sz w:val="20"/>
                <w:szCs w:val="20"/>
                <w:vertAlign w:val="superscript"/>
                <w:lang w:eastAsia="pl-PL"/>
              </w:rPr>
              <w:t>3</w:t>
            </w:r>
            <w:r w:rsidRPr="000856E3">
              <w:rPr>
                <w:rFonts w:eastAsia="Times New Roman" w:cstheme="minorHAnsi"/>
                <w:b/>
                <w:bCs/>
                <w:sz w:val="20"/>
                <w:szCs w:val="20"/>
                <w:lang w:eastAsia="pl-PL"/>
              </w:rPr>
              <w:t>u]</w:t>
            </w:r>
            <w:r w:rsidRPr="000856E3">
              <w:rPr>
                <w:rFonts w:eastAsia="Times New Roman" w:cs="Arial"/>
                <w:b/>
                <w:bCs/>
                <w:sz w:val="20"/>
                <w:szCs w:val="20"/>
                <w:lang w:eastAsia="pl-PL"/>
              </w:rPr>
              <w:t>*</w:t>
            </w:r>
          </w:p>
        </w:tc>
      </w:tr>
      <w:tr w:rsidR="000856E3" w:rsidRPr="000856E3" w14:paraId="6A8DE6A0" w14:textId="77777777" w:rsidTr="004604B8">
        <w:trPr>
          <w:trHeight w:val="192"/>
        </w:trPr>
        <w:tc>
          <w:tcPr>
            <w:tcW w:w="576" w:type="dxa"/>
            <w:vAlign w:val="center"/>
          </w:tcPr>
          <w:p w14:paraId="275404A1"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1.</w:t>
            </w:r>
          </w:p>
        </w:tc>
        <w:tc>
          <w:tcPr>
            <w:tcW w:w="3218" w:type="dxa"/>
            <w:vAlign w:val="center"/>
          </w:tcPr>
          <w:p w14:paraId="5D42572C"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Silnik gazowy</w:t>
            </w:r>
          </w:p>
          <w:p w14:paraId="55172626"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 xml:space="preserve">o nominalnej mocy 16,5 </w:t>
            </w:r>
            <w:proofErr w:type="spellStart"/>
            <w:r w:rsidRPr="000856E3">
              <w:rPr>
                <w:rFonts w:eastAsia="Times New Roman" w:cs="Arial"/>
                <w:color w:val="000000"/>
                <w:sz w:val="20"/>
                <w:szCs w:val="20"/>
                <w:lang w:eastAsia="pl-PL"/>
              </w:rPr>
              <w:t>MW</w:t>
            </w:r>
            <w:r w:rsidRPr="000856E3">
              <w:rPr>
                <w:rFonts w:eastAsia="Times New Roman" w:cs="Arial"/>
                <w:color w:val="000000"/>
                <w:sz w:val="20"/>
                <w:szCs w:val="20"/>
                <w:vertAlign w:val="subscript"/>
                <w:lang w:eastAsia="pl-PL"/>
              </w:rPr>
              <w:t>t</w:t>
            </w:r>
            <w:proofErr w:type="spellEnd"/>
          </w:p>
        </w:tc>
        <w:tc>
          <w:tcPr>
            <w:tcW w:w="992" w:type="dxa"/>
            <w:vAlign w:val="center"/>
          </w:tcPr>
          <w:p w14:paraId="741F609C" w14:textId="77777777" w:rsidR="000856E3" w:rsidRPr="000856E3" w:rsidRDefault="000856E3" w:rsidP="000856E3">
            <w:pPr>
              <w:widowControl w:val="0"/>
              <w:suppressAutoHyphens/>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ES-1</w:t>
            </w:r>
          </w:p>
        </w:tc>
        <w:tc>
          <w:tcPr>
            <w:tcW w:w="2410" w:type="dxa"/>
            <w:vAlign w:val="center"/>
          </w:tcPr>
          <w:p w14:paraId="72CA3495"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2035" w:type="dxa"/>
            <w:vAlign w:val="center"/>
          </w:tcPr>
          <w:p w14:paraId="52503855"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190</w:t>
            </w:r>
          </w:p>
        </w:tc>
      </w:tr>
      <w:tr w:rsidR="000856E3" w:rsidRPr="000856E3" w14:paraId="0DA296CF" w14:textId="77777777" w:rsidTr="004604B8">
        <w:trPr>
          <w:trHeight w:val="192"/>
        </w:trPr>
        <w:tc>
          <w:tcPr>
            <w:tcW w:w="576" w:type="dxa"/>
            <w:vAlign w:val="center"/>
          </w:tcPr>
          <w:p w14:paraId="60D5687B"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2.</w:t>
            </w:r>
          </w:p>
        </w:tc>
        <w:tc>
          <w:tcPr>
            <w:tcW w:w="3218" w:type="dxa"/>
            <w:vAlign w:val="center"/>
          </w:tcPr>
          <w:p w14:paraId="76162726" w14:textId="77777777" w:rsidR="000856E3" w:rsidRPr="000856E3" w:rsidRDefault="000856E3" w:rsidP="000856E3">
            <w:pPr>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Silnik gazowy</w:t>
            </w:r>
          </w:p>
          <w:p w14:paraId="4AE8CF4B" w14:textId="77777777" w:rsidR="000856E3" w:rsidRPr="000856E3" w:rsidRDefault="000856E3" w:rsidP="000856E3">
            <w:pPr>
              <w:spacing w:after="0" w:line="276" w:lineRule="auto"/>
              <w:jc w:val="center"/>
              <w:rPr>
                <w:rFonts w:eastAsia="Times New Roman" w:cs="Arial"/>
                <w:sz w:val="20"/>
                <w:szCs w:val="20"/>
                <w:lang w:eastAsia="pl-PL"/>
              </w:rPr>
            </w:pPr>
            <w:r w:rsidRPr="000856E3">
              <w:rPr>
                <w:rFonts w:eastAsia="Times New Roman" w:cs="Arial"/>
                <w:color w:val="000000"/>
                <w:sz w:val="20"/>
                <w:szCs w:val="20"/>
                <w:lang w:eastAsia="pl-PL"/>
              </w:rPr>
              <w:t xml:space="preserve">o nominalnej mocy 16,5 </w:t>
            </w:r>
            <w:proofErr w:type="spellStart"/>
            <w:r w:rsidRPr="000856E3">
              <w:rPr>
                <w:rFonts w:eastAsia="Times New Roman" w:cs="Arial"/>
                <w:color w:val="000000"/>
                <w:sz w:val="20"/>
                <w:szCs w:val="20"/>
                <w:lang w:eastAsia="pl-PL"/>
              </w:rPr>
              <w:t>MW</w:t>
            </w:r>
            <w:r w:rsidRPr="000856E3">
              <w:rPr>
                <w:rFonts w:eastAsia="Times New Roman" w:cs="Arial"/>
                <w:color w:val="000000"/>
                <w:sz w:val="20"/>
                <w:szCs w:val="20"/>
                <w:vertAlign w:val="subscript"/>
                <w:lang w:eastAsia="pl-PL"/>
              </w:rPr>
              <w:t>t</w:t>
            </w:r>
            <w:proofErr w:type="spellEnd"/>
          </w:p>
        </w:tc>
        <w:tc>
          <w:tcPr>
            <w:tcW w:w="992" w:type="dxa"/>
            <w:vAlign w:val="center"/>
          </w:tcPr>
          <w:p w14:paraId="60655F10" w14:textId="77777777" w:rsidR="000856E3" w:rsidRPr="000856E3" w:rsidRDefault="000856E3" w:rsidP="000856E3">
            <w:pPr>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ES-2</w:t>
            </w:r>
          </w:p>
        </w:tc>
        <w:tc>
          <w:tcPr>
            <w:tcW w:w="2410" w:type="dxa"/>
            <w:vAlign w:val="center"/>
          </w:tcPr>
          <w:p w14:paraId="2BFCDB74"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2035" w:type="dxa"/>
            <w:vAlign w:val="center"/>
          </w:tcPr>
          <w:p w14:paraId="1E7BC789"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sz w:val="20"/>
                <w:szCs w:val="20"/>
                <w:lang w:eastAsia="pl-PL"/>
              </w:rPr>
              <w:t xml:space="preserve">190 </w:t>
            </w:r>
          </w:p>
        </w:tc>
      </w:tr>
      <w:tr w:rsidR="000856E3" w:rsidRPr="000856E3" w14:paraId="22BAE995" w14:textId="77777777" w:rsidTr="004604B8">
        <w:trPr>
          <w:trHeight w:val="192"/>
        </w:trPr>
        <w:tc>
          <w:tcPr>
            <w:tcW w:w="576" w:type="dxa"/>
            <w:vAlign w:val="center"/>
          </w:tcPr>
          <w:p w14:paraId="318033FB"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3.</w:t>
            </w:r>
          </w:p>
        </w:tc>
        <w:tc>
          <w:tcPr>
            <w:tcW w:w="3218" w:type="dxa"/>
            <w:vAlign w:val="center"/>
          </w:tcPr>
          <w:p w14:paraId="1E56E12D" w14:textId="77777777" w:rsidR="000856E3" w:rsidRPr="000856E3" w:rsidRDefault="000856E3" w:rsidP="000856E3">
            <w:pPr>
              <w:spacing w:after="0" w:line="276" w:lineRule="auto"/>
              <w:jc w:val="center"/>
              <w:rPr>
                <w:rFonts w:eastAsia="Times New Roman" w:cs="Arial"/>
                <w:color w:val="000000"/>
                <w:sz w:val="20"/>
                <w:szCs w:val="20"/>
                <w:lang w:eastAsia="pl-PL"/>
              </w:rPr>
            </w:pPr>
            <w:r w:rsidRPr="000856E3">
              <w:rPr>
                <w:rFonts w:eastAsia="Times New Roman" w:cs="Arial"/>
                <w:color w:val="000000"/>
                <w:sz w:val="20"/>
                <w:szCs w:val="20"/>
                <w:lang w:eastAsia="pl-PL"/>
              </w:rPr>
              <w:t>Silnik gazowy</w:t>
            </w:r>
          </w:p>
          <w:p w14:paraId="06094FA5" w14:textId="77777777" w:rsidR="000856E3" w:rsidRPr="000856E3" w:rsidRDefault="000856E3" w:rsidP="000856E3">
            <w:pPr>
              <w:spacing w:after="0" w:line="276" w:lineRule="auto"/>
              <w:jc w:val="center"/>
              <w:rPr>
                <w:rFonts w:eastAsia="Times New Roman" w:cs="Arial"/>
                <w:sz w:val="20"/>
                <w:szCs w:val="20"/>
                <w:lang w:eastAsia="pl-PL"/>
              </w:rPr>
            </w:pPr>
            <w:r w:rsidRPr="000856E3">
              <w:rPr>
                <w:rFonts w:eastAsia="Times New Roman" w:cs="Arial"/>
                <w:color w:val="000000"/>
                <w:sz w:val="20"/>
                <w:szCs w:val="20"/>
                <w:lang w:eastAsia="pl-PL"/>
              </w:rPr>
              <w:t xml:space="preserve">o nominalnej mocy 16,5 </w:t>
            </w:r>
            <w:proofErr w:type="spellStart"/>
            <w:r w:rsidRPr="000856E3">
              <w:rPr>
                <w:rFonts w:eastAsia="Times New Roman" w:cs="Arial"/>
                <w:color w:val="000000"/>
                <w:sz w:val="20"/>
                <w:szCs w:val="20"/>
                <w:lang w:eastAsia="pl-PL"/>
              </w:rPr>
              <w:t>MW</w:t>
            </w:r>
            <w:r w:rsidRPr="000856E3">
              <w:rPr>
                <w:rFonts w:eastAsia="Times New Roman" w:cs="Arial"/>
                <w:color w:val="000000"/>
                <w:sz w:val="20"/>
                <w:szCs w:val="20"/>
                <w:vertAlign w:val="subscript"/>
                <w:lang w:eastAsia="pl-PL"/>
              </w:rPr>
              <w:t>t</w:t>
            </w:r>
            <w:proofErr w:type="spellEnd"/>
          </w:p>
        </w:tc>
        <w:tc>
          <w:tcPr>
            <w:tcW w:w="992" w:type="dxa"/>
            <w:vAlign w:val="center"/>
          </w:tcPr>
          <w:p w14:paraId="2E412DAE" w14:textId="77777777" w:rsidR="000856E3" w:rsidRPr="000856E3" w:rsidRDefault="000856E3" w:rsidP="000856E3">
            <w:pPr>
              <w:spacing w:after="0" w:line="276" w:lineRule="auto"/>
              <w:jc w:val="center"/>
              <w:rPr>
                <w:rFonts w:eastAsia="Times New Roman" w:cs="Arial"/>
                <w:b/>
                <w:color w:val="000000"/>
                <w:sz w:val="20"/>
                <w:szCs w:val="20"/>
                <w:lang w:eastAsia="pl-PL"/>
              </w:rPr>
            </w:pPr>
            <w:r w:rsidRPr="000856E3">
              <w:rPr>
                <w:rFonts w:eastAsia="Times New Roman" w:cs="Arial"/>
                <w:b/>
                <w:color w:val="000000"/>
                <w:sz w:val="20"/>
                <w:szCs w:val="20"/>
                <w:lang w:eastAsia="pl-PL"/>
              </w:rPr>
              <w:t>ES-3</w:t>
            </w:r>
          </w:p>
        </w:tc>
        <w:tc>
          <w:tcPr>
            <w:tcW w:w="2410" w:type="dxa"/>
            <w:vAlign w:val="center"/>
          </w:tcPr>
          <w:p w14:paraId="158243A8"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2035" w:type="dxa"/>
            <w:vAlign w:val="center"/>
          </w:tcPr>
          <w:p w14:paraId="416A3688" w14:textId="77777777" w:rsidR="000856E3" w:rsidRPr="000856E3" w:rsidRDefault="000856E3" w:rsidP="000856E3">
            <w:pPr>
              <w:widowControl w:val="0"/>
              <w:suppressAutoHyphens/>
              <w:spacing w:after="0" w:line="276" w:lineRule="auto"/>
              <w:jc w:val="center"/>
              <w:rPr>
                <w:rFonts w:eastAsia="Times New Roman" w:cs="Arial"/>
                <w:color w:val="000000"/>
                <w:sz w:val="20"/>
                <w:szCs w:val="20"/>
                <w:lang w:eastAsia="pl-PL"/>
              </w:rPr>
            </w:pPr>
            <w:r w:rsidRPr="000856E3">
              <w:rPr>
                <w:rFonts w:eastAsia="Times New Roman" w:cs="Arial"/>
                <w:sz w:val="20"/>
                <w:szCs w:val="20"/>
                <w:lang w:eastAsia="pl-PL"/>
              </w:rPr>
              <w:t xml:space="preserve">190 </w:t>
            </w:r>
          </w:p>
        </w:tc>
      </w:tr>
      <w:tr w:rsidR="000856E3" w:rsidRPr="000856E3" w14:paraId="04CB6921" w14:textId="77777777" w:rsidTr="004604B8">
        <w:trPr>
          <w:trHeight w:val="192"/>
        </w:trPr>
        <w:tc>
          <w:tcPr>
            <w:tcW w:w="576" w:type="dxa"/>
            <w:vAlign w:val="center"/>
          </w:tcPr>
          <w:p w14:paraId="779FBB5D"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4.</w:t>
            </w:r>
          </w:p>
        </w:tc>
        <w:tc>
          <w:tcPr>
            <w:tcW w:w="3218" w:type="dxa"/>
            <w:vAlign w:val="center"/>
          </w:tcPr>
          <w:p w14:paraId="45E3CE81" w14:textId="77777777" w:rsidR="000856E3" w:rsidRPr="000856E3" w:rsidRDefault="000856E3" w:rsidP="000856E3">
            <w:pPr>
              <w:spacing w:after="0" w:line="276" w:lineRule="auto"/>
              <w:jc w:val="center"/>
              <w:rPr>
                <w:rFonts w:eastAsia="Times New Roman" w:cs="Arial"/>
                <w:sz w:val="20"/>
                <w:szCs w:val="20"/>
                <w:lang w:eastAsia="pl-PL"/>
              </w:rPr>
            </w:pPr>
            <w:r w:rsidRPr="000856E3">
              <w:rPr>
                <w:rFonts w:eastAsia="Times New Roman" w:cs="Arial"/>
                <w:sz w:val="20"/>
                <w:szCs w:val="20"/>
                <w:lang w:eastAsia="pl-PL"/>
              </w:rPr>
              <w:t>Silnik gazowy</w:t>
            </w:r>
          </w:p>
          <w:p w14:paraId="4F75FE1C" w14:textId="77777777" w:rsidR="000856E3" w:rsidRPr="000856E3" w:rsidRDefault="000856E3" w:rsidP="000856E3">
            <w:pPr>
              <w:spacing w:after="0" w:line="276" w:lineRule="auto"/>
              <w:jc w:val="center"/>
              <w:rPr>
                <w:rFonts w:eastAsia="Times New Roman" w:cs="Arial"/>
                <w:sz w:val="20"/>
                <w:szCs w:val="20"/>
                <w:lang w:eastAsia="pl-PL"/>
              </w:rPr>
            </w:pPr>
            <w:r w:rsidRPr="000856E3">
              <w:rPr>
                <w:rFonts w:eastAsia="Times New Roman" w:cs="Arial"/>
                <w:sz w:val="20"/>
                <w:szCs w:val="20"/>
                <w:lang w:eastAsia="pl-PL"/>
              </w:rPr>
              <w:t xml:space="preserve">o nominalnej mocy 16,5 </w:t>
            </w:r>
            <w:proofErr w:type="spellStart"/>
            <w:r w:rsidRPr="000856E3">
              <w:rPr>
                <w:rFonts w:eastAsia="Times New Roman" w:cs="Arial"/>
                <w:sz w:val="20"/>
                <w:szCs w:val="20"/>
                <w:lang w:eastAsia="pl-PL"/>
              </w:rPr>
              <w:t>MW</w:t>
            </w:r>
            <w:r w:rsidRPr="000856E3">
              <w:rPr>
                <w:rFonts w:eastAsia="Times New Roman" w:cs="Arial"/>
                <w:sz w:val="20"/>
                <w:szCs w:val="20"/>
                <w:vertAlign w:val="subscript"/>
                <w:lang w:eastAsia="pl-PL"/>
              </w:rPr>
              <w:t>t</w:t>
            </w:r>
            <w:proofErr w:type="spellEnd"/>
          </w:p>
        </w:tc>
        <w:tc>
          <w:tcPr>
            <w:tcW w:w="992" w:type="dxa"/>
            <w:vAlign w:val="center"/>
          </w:tcPr>
          <w:p w14:paraId="7CA24A71" w14:textId="77777777" w:rsidR="000856E3" w:rsidRPr="000856E3" w:rsidRDefault="000856E3" w:rsidP="000856E3">
            <w:pPr>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ES-4</w:t>
            </w:r>
          </w:p>
        </w:tc>
        <w:tc>
          <w:tcPr>
            <w:tcW w:w="2410" w:type="dxa"/>
            <w:vAlign w:val="center"/>
          </w:tcPr>
          <w:p w14:paraId="790EBBD2"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2035" w:type="dxa"/>
            <w:vAlign w:val="center"/>
          </w:tcPr>
          <w:p w14:paraId="45486159"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190</w:t>
            </w:r>
          </w:p>
        </w:tc>
      </w:tr>
    </w:tbl>
    <w:p w14:paraId="0A8CC9A5" w14:textId="77777777" w:rsidR="000856E3" w:rsidRPr="000856E3" w:rsidRDefault="000856E3" w:rsidP="000856E3">
      <w:pPr>
        <w:widowControl w:val="0"/>
        <w:suppressAutoHyphens/>
        <w:spacing w:after="0" w:line="276" w:lineRule="auto"/>
        <w:jc w:val="both"/>
        <w:rPr>
          <w:rFonts w:eastAsia="Times New Roman" w:cstheme="minorHAnsi"/>
          <w:bCs/>
          <w:sz w:val="20"/>
          <w:szCs w:val="20"/>
          <w:lang w:eastAsia="pl-PL"/>
        </w:rPr>
      </w:pPr>
      <w:r w:rsidRPr="000856E3">
        <w:rPr>
          <w:rFonts w:eastAsia="Times New Roman" w:cstheme="minorHAnsi"/>
          <w:bCs/>
          <w:sz w:val="20"/>
          <w:szCs w:val="20"/>
          <w:lang w:eastAsia="pl-PL"/>
        </w:rPr>
        <w:t>*Standardy emisyjne tlenków azotu w mg/m</w:t>
      </w:r>
      <w:r w:rsidRPr="000856E3">
        <w:rPr>
          <w:rFonts w:eastAsia="Times New Roman" w:cstheme="minorHAnsi"/>
          <w:bCs/>
          <w:sz w:val="20"/>
          <w:szCs w:val="20"/>
          <w:vertAlign w:val="superscript"/>
          <w:lang w:eastAsia="pl-PL"/>
        </w:rPr>
        <w:t>3</w:t>
      </w:r>
      <w:r w:rsidRPr="000856E3">
        <w:rPr>
          <w:rFonts w:eastAsia="Times New Roman" w:cstheme="minorHAnsi"/>
          <w:bCs/>
          <w:sz w:val="20"/>
          <w:szCs w:val="20"/>
          <w:lang w:eastAsia="pl-PL"/>
        </w:rPr>
        <w:t>u, przy zawartości 15% tlenu w gazach odlotowych</w:t>
      </w:r>
    </w:p>
    <w:p w14:paraId="56206A53" w14:textId="77777777" w:rsidR="000856E3" w:rsidRPr="000856E3" w:rsidRDefault="000856E3" w:rsidP="000856E3">
      <w:pPr>
        <w:tabs>
          <w:tab w:val="left" w:pos="180"/>
          <w:tab w:val="left" w:pos="720"/>
        </w:tabs>
        <w:spacing w:after="0" w:line="240" w:lineRule="auto"/>
        <w:jc w:val="both"/>
        <w:rPr>
          <w:rFonts w:eastAsia="Times New Roman" w:cs="Arial"/>
          <w:szCs w:val="24"/>
          <w:lang w:eastAsia="pl-PL"/>
        </w:rPr>
      </w:pPr>
      <w:r w:rsidRPr="000856E3">
        <w:rPr>
          <w:rFonts w:eastAsia="Calibri" w:cs="Arial"/>
          <w:b/>
          <w:bCs/>
          <w:szCs w:val="24"/>
          <w:lang w:val="x-none" w:eastAsia="x-none"/>
        </w:rPr>
        <w:t xml:space="preserve">II.1.2. </w:t>
      </w:r>
      <w:r w:rsidRPr="000856E3">
        <w:rPr>
          <w:rFonts w:eastAsia="Times New Roman" w:cs="Arial"/>
          <w:szCs w:val="24"/>
          <w:lang w:eastAsia="pl-PL"/>
        </w:rPr>
        <w:t xml:space="preserve">Maksymalną dopuszczalną emisję roczną z instalacji </w:t>
      </w:r>
    </w:p>
    <w:p w14:paraId="349BD283" w14:textId="77777777" w:rsidR="000856E3" w:rsidRPr="000856E3" w:rsidRDefault="000856E3" w:rsidP="009348B2">
      <w:pPr>
        <w:spacing w:before="360" w:after="0" w:line="360" w:lineRule="auto"/>
        <w:jc w:val="both"/>
        <w:rPr>
          <w:rFonts w:eastAsia="Times New Roman" w:cs="Arial"/>
          <w:b/>
          <w:bCs/>
          <w:szCs w:val="24"/>
          <w:lang w:eastAsia="pl-PL"/>
        </w:rPr>
      </w:pPr>
      <w:bookmarkStart w:id="7" w:name="_Hlk179894638"/>
      <w:r w:rsidRPr="000856E3">
        <w:rPr>
          <w:rFonts w:eastAsia="Times New Roman" w:cs="Arial"/>
          <w:szCs w:val="24"/>
          <w:lang w:eastAsia="pl-PL"/>
        </w:rPr>
        <w:t>Tabela 2 – do dnia</w:t>
      </w:r>
      <w:r w:rsidRPr="000856E3">
        <w:rPr>
          <w:rFonts w:eastAsia="Times New Roman" w:cs="Arial"/>
          <w:b/>
          <w:bCs/>
          <w:szCs w:val="24"/>
          <w:lang w:eastAsia="pl-PL"/>
        </w:rPr>
        <w:t xml:space="preserve"> 31 grudnia 2024 r.</w:t>
      </w:r>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maksymalną dopuszczalną emisję roczną z instalacji do dnia 31 grudnia 2024 r. dla tlenków azotu, dwutlenku azotu oraz tlenku węgla w tonach na rok."/>
      </w:tblPr>
      <w:tblGrid>
        <w:gridCol w:w="807"/>
        <w:gridCol w:w="5006"/>
        <w:gridCol w:w="3391"/>
      </w:tblGrid>
      <w:tr w:rsidR="000856E3" w:rsidRPr="000856E3" w14:paraId="3ACB1404" w14:textId="77777777" w:rsidTr="004604B8">
        <w:tc>
          <w:tcPr>
            <w:tcW w:w="807" w:type="dxa"/>
            <w:shd w:val="clear" w:color="auto" w:fill="FFFFFF"/>
            <w:vAlign w:val="center"/>
          </w:tcPr>
          <w:p w14:paraId="58E7B5B1"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Lp.</w:t>
            </w:r>
          </w:p>
        </w:tc>
        <w:tc>
          <w:tcPr>
            <w:tcW w:w="5006" w:type="dxa"/>
            <w:shd w:val="clear" w:color="auto" w:fill="FFFFFF"/>
            <w:vAlign w:val="center"/>
          </w:tcPr>
          <w:p w14:paraId="4C3239CA"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Rodzaj substancji zanieczyszczającej</w:t>
            </w:r>
          </w:p>
        </w:tc>
        <w:tc>
          <w:tcPr>
            <w:tcW w:w="3391" w:type="dxa"/>
            <w:shd w:val="clear" w:color="auto" w:fill="FFFFFF"/>
            <w:vAlign w:val="center"/>
          </w:tcPr>
          <w:p w14:paraId="3DDFE934"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Wielkość emisji</w:t>
            </w:r>
          </w:p>
          <w:p w14:paraId="52023C2B"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[Mg/rok]</w:t>
            </w:r>
          </w:p>
        </w:tc>
      </w:tr>
      <w:tr w:rsidR="000856E3" w:rsidRPr="000856E3" w14:paraId="5F6C3D35" w14:textId="77777777" w:rsidTr="004604B8">
        <w:trPr>
          <w:trHeight w:val="126"/>
        </w:trPr>
        <w:tc>
          <w:tcPr>
            <w:tcW w:w="807" w:type="dxa"/>
            <w:vAlign w:val="center"/>
          </w:tcPr>
          <w:p w14:paraId="1BCBA17E"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1.</w:t>
            </w:r>
          </w:p>
        </w:tc>
        <w:tc>
          <w:tcPr>
            <w:tcW w:w="5006" w:type="dxa"/>
            <w:vAlign w:val="center"/>
          </w:tcPr>
          <w:p w14:paraId="6DFF0F8D"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Tlenki azotu*</w:t>
            </w:r>
          </w:p>
        </w:tc>
        <w:tc>
          <w:tcPr>
            <w:tcW w:w="3391" w:type="dxa"/>
            <w:vAlign w:val="center"/>
          </w:tcPr>
          <w:p w14:paraId="6D047793" w14:textId="081C8039"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936</w:t>
            </w:r>
          </w:p>
        </w:tc>
      </w:tr>
      <w:tr w:rsidR="000856E3" w:rsidRPr="000856E3" w14:paraId="6572C9E0" w14:textId="77777777" w:rsidTr="004604B8">
        <w:trPr>
          <w:trHeight w:val="126"/>
        </w:trPr>
        <w:tc>
          <w:tcPr>
            <w:tcW w:w="807" w:type="dxa"/>
            <w:vAlign w:val="center"/>
          </w:tcPr>
          <w:p w14:paraId="56750F5E"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2.</w:t>
            </w:r>
          </w:p>
        </w:tc>
        <w:tc>
          <w:tcPr>
            <w:tcW w:w="5006" w:type="dxa"/>
            <w:vAlign w:val="center"/>
          </w:tcPr>
          <w:p w14:paraId="63DB5F50"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Dwutlenek azotu</w:t>
            </w:r>
          </w:p>
        </w:tc>
        <w:tc>
          <w:tcPr>
            <w:tcW w:w="3391" w:type="dxa"/>
            <w:vAlign w:val="center"/>
          </w:tcPr>
          <w:p w14:paraId="71E47BEB"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280</w:t>
            </w:r>
          </w:p>
        </w:tc>
      </w:tr>
      <w:tr w:rsidR="000856E3" w:rsidRPr="000856E3" w14:paraId="272B3B21" w14:textId="77777777" w:rsidTr="004604B8">
        <w:trPr>
          <w:trHeight w:val="405"/>
        </w:trPr>
        <w:tc>
          <w:tcPr>
            <w:tcW w:w="807" w:type="dxa"/>
            <w:vAlign w:val="center"/>
          </w:tcPr>
          <w:p w14:paraId="7FB7789A"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3.</w:t>
            </w:r>
          </w:p>
        </w:tc>
        <w:tc>
          <w:tcPr>
            <w:tcW w:w="5006" w:type="dxa"/>
            <w:vAlign w:val="center"/>
          </w:tcPr>
          <w:p w14:paraId="3C9AB12B"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Tlenek węgla</w:t>
            </w:r>
          </w:p>
        </w:tc>
        <w:tc>
          <w:tcPr>
            <w:tcW w:w="3391" w:type="dxa"/>
            <w:vAlign w:val="center"/>
          </w:tcPr>
          <w:p w14:paraId="158B96F7" w14:textId="77777777" w:rsidR="000856E3" w:rsidRPr="000856E3" w:rsidRDefault="000856E3" w:rsidP="000856E3">
            <w:pPr>
              <w:widowControl w:val="0"/>
              <w:suppressAutoHyphens/>
              <w:spacing w:after="0" w:line="276" w:lineRule="auto"/>
              <w:jc w:val="center"/>
              <w:rPr>
                <w:rFonts w:eastAsia="Times New Roman" w:cs="Arial"/>
                <w:sz w:val="20"/>
                <w:szCs w:val="20"/>
                <w:lang w:eastAsia="pl-PL"/>
              </w:rPr>
            </w:pPr>
            <w:r w:rsidRPr="000856E3">
              <w:rPr>
                <w:rFonts w:eastAsia="Times New Roman" w:cs="Arial"/>
                <w:sz w:val="20"/>
                <w:szCs w:val="20"/>
                <w:lang w:eastAsia="pl-PL"/>
              </w:rPr>
              <w:t>912</w:t>
            </w:r>
          </w:p>
        </w:tc>
      </w:tr>
    </w:tbl>
    <w:p w14:paraId="404F21DA" w14:textId="1DC97664" w:rsidR="000856E3" w:rsidRPr="000856E3" w:rsidRDefault="000856E3" w:rsidP="00067FC9">
      <w:pPr>
        <w:spacing w:after="0" w:line="360" w:lineRule="auto"/>
        <w:jc w:val="both"/>
        <w:rPr>
          <w:rFonts w:eastAsia="Times New Roman" w:cs="Arial"/>
          <w:b/>
          <w:sz w:val="20"/>
          <w:szCs w:val="20"/>
          <w:lang w:eastAsia="pl-PL"/>
        </w:rPr>
      </w:pPr>
      <w:r w:rsidRPr="000856E3">
        <w:rPr>
          <w:rFonts w:eastAsia="Times New Roman" w:cs="Arial"/>
          <w:color w:val="000000"/>
          <w:sz w:val="20"/>
          <w:szCs w:val="20"/>
          <w:lang w:eastAsia="pl-PL"/>
        </w:rPr>
        <w:t xml:space="preserve">* suma tlenku azotu i dwutlenku azotu przeliczona na </w:t>
      </w:r>
      <w:r w:rsidRPr="000856E3">
        <w:rPr>
          <w:rFonts w:eastAsia="Times New Roman" w:cs="Arial"/>
          <w:sz w:val="20"/>
          <w:szCs w:val="20"/>
          <w:lang w:eastAsia="pl-PL"/>
        </w:rPr>
        <w:t>dwutlenek azotu</w:t>
      </w:r>
      <w:bookmarkEnd w:id="7"/>
    </w:p>
    <w:p w14:paraId="36D26DA8" w14:textId="77777777" w:rsidR="000856E3" w:rsidRPr="000856E3" w:rsidRDefault="000856E3" w:rsidP="009348B2">
      <w:pPr>
        <w:spacing w:before="840" w:after="0" w:line="240" w:lineRule="auto"/>
        <w:jc w:val="both"/>
        <w:rPr>
          <w:rFonts w:eastAsia="Times New Roman" w:cs="Arial"/>
          <w:b/>
          <w:bCs/>
          <w:szCs w:val="24"/>
          <w:lang w:eastAsia="pl-PL"/>
        </w:rPr>
      </w:pPr>
      <w:r w:rsidRPr="000856E3">
        <w:rPr>
          <w:rFonts w:eastAsia="Times New Roman" w:cs="Arial"/>
          <w:szCs w:val="24"/>
          <w:lang w:eastAsia="pl-PL"/>
        </w:rPr>
        <w:t>Tabela 2a – od dnia</w:t>
      </w:r>
      <w:r w:rsidRPr="000856E3">
        <w:rPr>
          <w:rFonts w:eastAsia="Times New Roman" w:cs="Arial"/>
          <w:b/>
          <w:bCs/>
          <w:szCs w:val="24"/>
          <w:lang w:eastAsia="pl-PL"/>
        </w:rPr>
        <w:t xml:space="preserve"> 1 stycznia 2025 r.</w:t>
      </w:r>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maksymalną dopuszczalną emisję roczną z instalacji od dnia 1 stycznia 2025 r. dla tlenków azotu w tonach na rok."/>
      </w:tblPr>
      <w:tblGrid>
        <w:gridCol w:w="808"/>
        <w:gridCol w:w="5007"/>
        <w:gridCol w:w="3389"/>
      </w:tblGrid>
      <w:tr w:rsidR="000856E3" w:rsidRPr="000856E3" w14:paraId="7433DCDB" w14:textId="77777777" w:rsidTr="004604B8">
        <w:tc>
          <w:tcPr>
            <w:tcW w:w="808" w:type="dxa"/>
            <w:shd w:val="clear" w:color="auto" w:fill="FFFFFF"/>
            <w:vAlign w:val="center"/>
          </w:tcPr>
          <w:p w14:paraId="41C5881E"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Lp.</w:t>
            </w:r>
          </w:p>
        </w:tc>
        <w:tc>
          <w:tcPr>
            <w:tcW w:w="5007" w:type="dxa"/>
            <w:shd w:val="clear" w:color="auto" w:fill="FFFFFF"/>
            <w:vAlign w:val="center"/>
          </w:tcPr>
          <w:p w14:paraId="5203C8AE"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Rodzaj substancji zanieczyszczającej</w:t>
            </w:r>
          </w:p>
        </w:tc>
        <w:tc>
          <w:tcPr>
            <w:tcW w:w="3389" w:type="dxa"/>
            <w:shd w:val="clear" w:color="auto" w:fill="FFFFFF"/>
            <w:vAlign w:val="center"/>
          </w:tcPr>
          <w:p w14:paraId="7636969F"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Wielkość emisji</w:t>
            </w:r>
          </w:p>
          <w:p w14:paraId="273D42AE" w14:textId="77777777" w:rsidR="000856E3" w:rsidRPr="000856E3" w:rsidRDefault="000856E3" w:rsidP="000856E3">
            <w:pPr>
              <w:widowControl w:val="0"/>
              <w:suppressAutoHyphens/>
              <w:spacing w:after="0" w:line="276" w:lineRule="auto"/>
              <w:jc w:val="center"/>
              <w:rPr>
                <w:rFonts w:eastAsia="Times New Roman" w:cs="Arial"/>
                <w:b/>
                <w:sz w:val="20"/>
                <w:szCs w:val="20"/>
                <w:lang w:eastAsia="pl-PL"/>
              </w:rPr>
            </w:pPr>
            <w:r w:rsidRPr="000856E3">
              <w:rPr>
                <w:rFonts w:eastAsia="Times New Roman" w:cs="Arial"/>
                <w:b/>
                <w:sz w:val="20"/>
                <w:szCs w:val="20"/>
                <w:lang w:eastAsia="pl-PL"/>
              </w:rPr>
              <w:t>[Mg/rok]</w:t>
            </w:r>
          </w:p>
        </w:tc>
      </w:tr>
      <w:tr w:rsidR="000856E3" w:rsidRPr="000856E3" w14:paraId="57E4950F" w14:textId="77777777" w:rsidTr="004604B8">
        <w:trPr>
          <w:trHeight w:val="126"/>
        </w:trPr>
        <w:tc>
          <w:tcPr>
            <w:tcW w:w="808" w:type="dxa"/>
            <w:vAlign w:val="center"/>
          </w:tcPr>
          <w:p w14:paraId="04ACC0FD" w14:textId="77777777" w:rsidR="000856E3" w:rsidRPr="000856E3" w:rsidRDefault="000856E3" w:rsidP="000856E3">
            <w:pPr>
              <w:widowControl w:val="0"/>
              <w:suppressAutoHyphens/>
              <w:spacing w:after="0" w:line="276" w:lineRule="auto"/>
              <w:jc w:val="center"/>
              <w:rPr>
                <w:rFonts w:eastAsia="Times New Roman" w:cs="Arial"/>
                <w:szCs w:val="24"/>
                <w:lang w:eastAsia="pl-PL"/>
              </w:rPr>
            </w:pPr>
            <w:r w:rsidRPr="000856E3">
              <w:rPr>
                <w:rFonts w:eastAsia="Times New Roman" w:cs="Arial"/>
                <w:szCs w:val="24"/>
                <w:lang w:eastAsia="pl-PL"/>
              </w:rPr>
              <w:t>1.</w:t>
            </w:r>
          </w:p>
        </w:tc>
        <w:tc>
          <w:tcPr>
            <w:tcW w:w="5007" w:type="dxa"/>
            <w:vAlign w:val="center"/>
          </w:tcPr>
          <w:p w14:paraId="72744E19" w14:textId="77777777" w:rsidR="000856E3" w:rsidRPr="000856E3" w:rsidRDefault="000856E3" w:rsidP="000856E3">
            <w:pPr>
              <w:widowControl w:val="0"/>
              <w:suppressAutoHyphens/>
              <w:spacing w:after="0" w:line="276" w:lineRule="auto"/>
              <w:jc w:val="center"/>
              <w:rPr>
                <w:rFonts w:eastAsia="Times New Roman" w:cs="Arial"/>
                <w:szCs w:val="24"/>
                <w:lang w:eastAsia="pl-PL"/>
              </w:rPr>
            </w:pPr>
            <w:r w:rsidRPr="000856E3">
              <w:rPr>
                <w:rFonts w:eastAsia="Times New Roman" w:cs="Arial"/>
                <w:szCs w:val="24"/>
                <w:lang w:eastAsia="pl-PL"/>
              </w:rPr>
              <w:t>Tlenki azotu*</w:t>
            </w:r>
          </w:p>
        </w:tc>
        <w:tc>
          <w:tcPr>
            <w:tcW w:w="3389" w:type="dxa"/>
            <w:vAlign w:val="center"/>
          </w:tcPr>
          <w:p w14:paraId="72E50B04" w14:textId="77777777" w:rsidR="000856E3" w:rsidRPr="000856E3" w:rsidRDefault="000856E3" w:rsidP="000856E3">
            <w:pPr>
              <w:widowControl w:val="0"/>
              <w:suppressAutoHyphens/>
              <w:spacing w:after="0" w:line="276" w:lineRule="auto"/>
              <w:jc w:val="center"/>
              <w:rPr>
                <w:rFonts w:eastAsia="Times New Roman" w:cs="Arial"/>
                <w:szCs w:val="24"/>
                <w:lang w:eastAsia="pl-PL"/>
              </w:rPr>
            </w:pPr>
            <w:r w:rsidRPr="000856E3">
              <w:rPr>
                <w:rFonts w:eastAsia="Times New Roman" w:cs="Arial"/>
                <w:szCs w:val="24"/>
                <w:lang w:eastAsia="pl-PL"/>
              </w:rPr>
              <w:t>489</w:t>
            </w:r>
          </w:p>
        </w:tc>
      </w:tr>
    </w:tbl>
    <w:p w14:paraId="77373CFC" w14:textId="77777777" w:rsidR="000856E3" w:rsidRPr="000856E3" w:rsidRDefault="000856E3" w:rsidP="000856E3">
      <w:pPr>
        <w:spacing w:after="0" w:line="360" w:lineRule="auto"/>
        <w:jc w:val="both"/>
        <w:rPr>
          <w:rFonts w:eastAsia="Calibri" w:cs="Times New Roman"/>
          <w:b/>
          <w:bCs/>
          <w:iCs/>
          <w:szCs w:val="28"/>
          <w:lang w:eastAsia="pl-PL"/>
        </w:rPr>
      </w:pPr>
      <w:r w:rsidRPr="000856E3">
        <w:rPr>
          <w:rFonts w:eastAsia="Times New Roman" w:cs="Arial"/>
          <w:color w:val="000000"/>
          <w:sz w:val="20"/>
          <w:szCs w:val="20"/>
          <w:lang w:eastAsia="pl-PL"/>
        </w:rPr>
        <w:t>* suma tlenku azotu i dwutlenku azotu przeliczona na dwutlenek azotu „</w:t>
      </w:r>
      <w:r w:rsidRPr="000856E3">
        <w:rPr>
          <w:rFonts w:eastAsia="Calibri" w:cs="Times New Roman"/>
          <w:b/>
          <w:bCs/>
          <w:iCs/>
          <w:szCs w:val="28"/>
          <w:lang w:eastAsia="pl-PL"/>
        </w:rPr>
        <w:t xml:space="preserve"> </w:t>
      </w:r>
    </w:p>
    <w:p w14:paraId="1D2B75E7" w14:textId="77777777" w:rsidR="000856E3" w:rsidRPr="000856E3" w:rsidRDefault="000856E3" w:rsidP="00BC386B">
      <w:pPr>
        <w:pStyle w:val="Nagwek3"/>
        <w:rPr>
          <w:rFonts w:eastAsia="Calibri"/>
          <w:lang w:eastAsia="pl-PL"/>
        </w:rPr>
      </w:pPr>
      <w:r w:rsidRPr="000856E3">
        <w:rPr>
          <w:rFonts w:eastAsia="Calibri"/>
          <w:b/>
          <w:bCs/>
          <w:lang w:eastAsia="pl-PL"/>
        </w:rPr>
        <w:t xml:space="preserve">I.2. </w:t>
      </w:r>
      <w:r w:rsidRPr="000856E3">
        <w:rPr>
          <w:rFonts w:eastAsia="Calibri"/>
          <w:lang w:eastAsia="pl-PL"/>
        </w:rPr>
        <w:t>Podpunkt VI.2.3. mówiący o zakresie i częstotliwości prowadzenia pomiarów emisji z emitorów otrzymuje nowe brzmienie:</w:t>
      </w:r>
    </w:p>
    <w:p w14:paraId="2756D731" w14:textId="77777777" w:rsidR="000856E3" w:rsidRPr="000856E3" w:rsidRDefault="000856E3" w:rsidP="000856E3">
      <w:pPr>
        <w:autoSpaceDE w:val="0"/>
        <w:autoSpaceDN w:val="0"/>
        <w:adjustRightInd w:val="0"/>
        <w:spacing w:after="120" w:line="276" w:lineRule="auto"/>
        <w:jc w:val="both"/>
        <w:rPr>
          <w:rFonts w:eastAsia="Times New Roman" w:cs="Arial"/>
          <w:szCs w:val="24"/>
          <w:lang w:eastAsia="pl-PL"/>
        </w:rPr>
      </w:pPr>
      <w:r w:rsidRPr="000856E3">
        <w:rPr>
          <w:rFonts w:eastAsia="Calibri" w:cs="Times New Roman"/>
          <w:b/>
          <w:bCs/>
          <w:iCs/>
          <w:szCs w:val="28"/>
          <w:lang w:eastAsia="pl-PL"/>
        </w:rPr>
        <w:t xml:space="preserve">„ </w:t>
      </w:r>
      <w:r w:rsidRPr="000856E3">
        <w:rPr>
          <w:rFonts w:eastAsia="Times New Roman" w:cs="Arial"/>
          <w:b/>
          <w:szCs w:val="24"/>
          <w:lang w:eastAsia="pl-PL"/>
        </w:rPr>
        <w:t>VI.2.3.</w:t>
      </w:r>
      <w:r w:rsidRPr="000856E3">
        <w:rPr>
          <w:rFonts w:eastAsia="Times New Roman" w:cs="Arial"/>
          <w:szCs w:val="24"/>
          <w:lang w:eastAsia="pl-PL"/>
        </w:rPr>
        <w:t xml:space="preserve"> Zakres i częstotliwość prowadzenia pomiarów emisji z emitorów:</w:t>
      </w:r>
    </w:p>
    <w:p w14:paraId="498A3616" w14:textId="77777777" w:rsidR="000856E3" w:rsidRPr="000856E3" w:rsidRDefault="000856E3" w:rsidP="000856E3">
      <w:pPr>
        <w:spacing w:before="120" w:after="0" w:line="360" w:lineRule="auto"/>
        <w:jc w:val="both"/>
        <w:rPr>
          <w:rFonts w:eastAsia="Times New Roman" w:cs="Arial"/>
          <w:b/>
          <w:bCs/>
          <w:szCs w:val="24"/>
          <w:lang w:eastAsia="pl-PL"/>
        </w:rPr>
      </w:pPr>
      <w:r w:rsidRPr="000856E3">
        <w:rPr>
          <w:rFonts w:eastAsia="Times New Roman" w:cs="Arial"/>
          <w:szCs w:val="24"/>
          <w:lang w:eastAsia="pl-PL"/>
        </w:rPr>
        <w:t>Tabela 14 – do dnia</w:t>
      </w:r>
      <w:r w:rsidRPr="000856E3">
        <w:rPr>
          <w:rFonts w:eastAsia="Times New Roman" w:cs="Arial"/>
          <w:b/>
          <w:bCs/>
          <w:szCs w:val="24"/>
          <w:lang w:eastAsia="pl-PL"/>
        </w:rPr>
        <w:t xml:space="preserve"> 31 grudnia 2024 r.</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zakres i częstotliwość prowadzenia pomiarów emisji z emitorów do dnia 31 grudnia 2024 r. dla emitorów ES1, ES2, ES3, ES4 co najmniej dwa razy w roku dla tlenków azotu oraz tlenku węgla."/>
      </w:tblPr>
      <w:tblGrid>
        <w:gridCol w:w="2043"/>
        <w:gridCol w:w="4009"/>
        <w:gridCol w:w="3000"/>
      </w:tblGrid>
      <w:tr w:rsidR="000856E3" w:rsidRPr="000856E3" w14:paraId="4A75A285" w14:textId="77777777" w:rsidTr="004604B8">
        <w:tc>
          <w:tcPr>
            <w:tcW w:w="2093" w:type="dxa"/>
            <w:vAlign w:val="center"/>
          </w:tcPr>
          <w:p w14:paraId="5649C82D" w14:textId="77777777" w:rsidR="000856E3" w:rsidRPr="000856E3" w:rsidRDefault="000856E3" w:rsidP="000856E3">
            <w:pPr>
              <w:autoSpaceDE w:val="0"/>
              <w:autoSpaceDN w:val="0"/>
              <w:adjustRightInd w:val="0"/>
              <w:spacing w:after="0" w:line="240" w:lineRule="auto"/>
              <w:jc w:val="center"/>
              <w:rPr>
                <w:rFonts w:eastAsia="Times New Roman" w:cs="Arial"/>
                <w:b/>
                <w:szCs w:val="24"/>
                <w:lang w:eastAsia="pl-PL"/>
              </w:rPr>
            </w:pPr>
            <w:r w:rsidRPr="000856E3">
              <w:rPr>
                <w:rFonts w:eastAsia="Times New Roman" w:cs="Arial"/>
                <w:b/>
                <w:szCs w:val="24"/>
                <w:lang w:eastAsia="pl-PL"/>
              </w:rPr>
              <w:t>Emitor</w:t>
            </w:r>
          </w:p>
        </w:tc>
        <w:tc>
          <w:tcPr>
            <w:tcW w:w="4111" w:type="dxa"/>
            <w:vAlign w:val="center"/>
          </w:tcPr>
          <w:p w14:paraId="67914C8C" w14:textId="77777777" w:rsidR="000856E3" w:rsidRPr="000856E3" w:rsidRDefault="000856E3" w:rsidP="000856E3">
            <w:pPr>
              <w:autoSpaceDE w:val="0"/>
              <w:autoSpaceDN w:val="0"/>
              <w:adjustRightInd w:val="0"/>
              <w:spacing w:after="0" w:line="240" w:lineRule="auto"/>
              <w:jc w:val="center"/>
              <w:rPr>
                <w:rFonts w:eastAsia="Times New Roman" w:cs="Arial"/>
                <w:b/>
                <w:szCs w:val="24"/>
                <w:lang w:eastAsia="pl-PL"/>
              </w:rPr>
            </w:pPr>
            <w:r w:rsidRPr="000856E3">
              <w:rPr>
                <w:rFonts w:eastAsia="Times New Roman" w:cs="Arial"/>
                <w:b/>
                <w:szCs w:val="24"/>
                <w:lang w:eastAsia="pl-PL"/>
              </w:rPr>
              <w:t>Częstotliwość pomiarów</w:t>
            </w:r>
          </w:p>
        </w:tc>
        <w:tc>
          <w:tcPr>
            <w:tcW w:w="3032" w:type="dxa"/>
            <w:vAlign w:val="center"/>
          </w:tcPr>
          <w:p w14:paraId="4C328DC5" w14:textId="77777777" w:rsidR="000856E3" w:rsidRPr="000856E3" w:rsidRDefault="000856E3" w:rsidP="000856E3">
            <w:pPr>
              <w:autoSpaceDE w:val="0"/>
              <w:autoSpaceDN w:val="0"/>
              <w:adjustRightInd w:val="0"/>
              <w:spacing w:after="0" w:line="240" w:lineRule="auto"/>
              <w:jc w:val="center"/>
              <w:rPr>
                <w:rFonts w:eastAsia="Times New Roman" w:cs="Arial"/>
                <w:b/>
                <w:szCs w:val="24"/>
                <w:lang w:eastAsia="pl-PL"/>
              </w:rPr>
            </w:pPr>
            <w:r w:rsidRPr="000856E3">
              <w:rPr>
                <w:rFonts w:eastAsia="Times New Roman" w:cs="Arial"/>
                <w:b/>
                <w:szCs w:val="24"/>
                <w:lang w:eastAsia="pl-PL"/>
              </w:rPr>
              <w:t>Substancje zanieczyszczające</w:t>
            </w:r>
          </w:p>
        </w:tc>
      </w:tr>
      <w:tr w:rsidR="000856E3" w:rsidRPr="000856E3" w14:paraId="768F378C" w14:textId="77777777" w:rsidTr="004604B8">
        <w:tc>
          <w:tcPr>
            <w:tcW w:w="2093" w:type="dxa"/>
            <w:vAlign w:val="center"/>
          </w:tcPr>
          <w:p w14:paraId="1DE8ADFF" w14:textId="77777777" w:rsidR="000856E3" w:rsidRPr="000856E3" w:rsidRDefault="000856E3" w:rsidP="000856E3">
            <w:pPr>
              <w:spacing w:after="0" w:line="276" w:lineRule="auto"/>
              <w:jc w:val="center"/>
              <w:rPr>
                <w:rFonts w:eastAsia="Times New Roman" w:cs="Arial"/>
                <w:b/>
                <w:szCs w:val="24"/>
                <w:lang w:val="en-US" w:eastAsia="pl-PL"/>
              </w:rPr>
            </w:pPr>
            <w:r w:rsidRPr="000856E3">
              <w:rPr>
                <w:rFonts w:eastAsia="Times New Roman" w:cs="Arial"/>
                <w:b/>
                <w:szCs w:val="24"/>
                <w:lang w:val="en-US" w:eastAsia="pl-PL"/>
              </w:rPr>
              <w:t>ES-1, ES-2,</w:t>
            </w:r>
          </w:p>
          <w:p w14:paraId="0267D5C6" w14:textId="77777777" w:rsidR="000856E3" w:rsidRPr="000856E3" w:rsidRDefault="000856E3" w:rsidP="000856E3">
            <w:pPr>
              <w:spacing w:after="0" w:line="276" w:lineRule="auto"/>
              <w:jc w:val="center"/>
              <w:rPr>
                <w:rFonts w:eastAsia="Times New Roman" w:cs="Arial"/>
                <w:szCs w:val="24"/>
                <w:lang w:val="en-US" w:eastAsia="pl-PL"/>
              </w:rPr>
            </w:pPr>
            <w:r w:rsidRPr="000856E3">
              <w:rPr>
                <w:rFonts w:eastAsia="Times New Roman" w:cs="Arial"/>
                <w:b/>
                <w:szCs w:val="24"/>
                <w:lang w:val="en-US" w:eastAsia="pl-PL"/>
              </w:rPr>
              <w:t>ES-3, ES-4</w:t>
            </w:r>
          </w:p>
        </w:tc>
        <w:tc>
          <w:tcPr>
            <w:tcW w:w="4111" w:type="dxa"/>
            <w:vAlign w:val="center"/>
          </w:tcPr>
          <w:p w14:paraId="6480C101" w14:textId="77777777" w:rsidR="000856E3" w:rsidRPr="000856E3" w:rsidRDefault="000856E3" w:rsidP="000856E3">
            <w:pPr>
              <w:spacing w:after="0" w:line="276" w:lineRule="auto"/>
              <w:jc w:val="center"/>
              <w:rPr>
                <w:rFonts w:eastAsia="Times New Roman" w:cs="Arial"/>
                <w:b/>
                <w:szCs w:val="24"/>
                <w:lang w:eastAsia="pl-PL"/>
              </w:rPr>
            </w:pPr>
            <w:r w:rsidRPr="000856E3">
              <w:rPr>
                <w:rFonts w:eastAsia="Times New Roman" w:cs="Arial"/>
                <w:szCs w:val="24"/>
                <w:lang w:eastAsia="pl-PL"/>
              </w:rPr>
              <w:t>co najmniej dwa razy w roku</w:t>
            </w:r>
            <w:r w:rsidRPr="000856E3">
              <w:rPr>
                <w:rFonts w:eastAsia="Times New Roman" w:cs="Arial"/>
                <w:szCs w:val="24"/>
                <w:lang w:eastAsia="pl-PL"/>
              </w:rPr>
              <w:br/>
              <w:t xml:space="preserve">(1x w sezonie letnim IV-IX, </w:t>
            </w:r>
            <w:r w:rsidRPr="000856E3">
              <w:rPr>
                <w:rFonts w:eastAsia="Times New Roman" w:cs="Arial"/>
                <w:szCs w:val="24"/>
                <w:lang w:eastAsia="pl-PL"/>
              </w:rPr>
              <w:br/>
              <w:t>1x  w sezonie zimowym X-III)</w:t>
            </w:r>
          </w:p>
        </w:tc>
        <w:tc>
          <w:tcPr>
            <w:tcW w:w="3032" w:type="dxa"/>
            <w:vAlign w:val="center"/>
          </w:tcPr>
          <w:p w14:paraId="3A79266C" w14:textId="77777777" w:rsidR="000856E3" w:rsidRPr="000856E3" w:rsidRDefault="000856E3" w:rsidP="000856E3">
            <w:pPr>
              <w:spacing w:after="0" w:line="276" w:lineRule="auto"/>
              <w:jc w:val="center"/>
              <w:rPr>
                <w:rFonts w:eastAsia="Times New Roman" w:cs="Arial"/>
                <w:b/>
                <w:szCs w:val="24"/>
                <w:lang w:eastAsia="pl-PL"/>
              </w:rPr>
            </w:pPr>
            <w:r w:rsidRPr="000856E3">
              <w:rPr>
                <w:rFonts w:eastAsia="Times New Roman" w:cs="Arial"/>
                <w:szCs w:val="24"/>
                <w:lang w:eastAsia="pl-PL"/>
              </w:rPr>
              <w:t>Tlenki azotu*</w:t>
            </w:r>
          </w:p>
          <w:p w14:paraId="54C3CCA8" w14:textId="77777777" w:rsidR="000856E3" w:rsidRPr="000856E3" w:rsidRDefault="000856E3" w:rsidP="000856E3">
            <w:pPr>
              <w:spacing w:after="0" w:line="276" w:lineRule="auto"/>
              <w:jc w:val="center"/>
              <w:rPr>
                <w:rFonts w:eastAsia="Times New Roman" w:cs="Arial"/>
                <w:szCs w:val="24"/>
                <w:lang w:eastAsia="pl-PL"/>
              </w:rPr>
            </w:pPr>
            <w:r w:rsidRPr="000856E3">
              <w:rPr>
                <w:rFonts w:eastAsia="Times New Roman" w:cs="Arial"/>
                <w:szCs w:val="24"/>
                <w:lang w:eastAsia="pl-PL"/>
              </w:rPr>
              <w:t>Tlenek węgla</w:t>
            </w:r>
          </w:p>
        </w:tc>
      </w:tr>
    </w:tbl>
    <w:p w14:paraId="6F52F2FD" w14:textId="77777777" w:rsidR="000856E3" w:rsidRPr="000856E3" w:rsidRDefault="000856E3" w:rsidP="000856E3">
      <w:pPr>
        <w:autoSpaceDE w:val="0"/>
        <w:autoSpaceDN w:val="0"/>
        <w:adjustRightInd w:val="0"/>
        <w:spacing w:after="0" w:line="276" w:lineRule="auto"/>
        <w:jc w:val="both"/>
        <w:rPr>
          <w:rFonts w:eastAsia="Times New Roman" w:cs="Arial"/>
          <w:bCs/>
          <w:sz w:val="22"/>
          <w:lang w:eastAsia="pl-PL"/>
        </w:rPr>
      </w:pPr>
      <w:r w:rsidRPr="000856E3">
        <w:rPr>
          <w:rFonts w:eastAsia="Times New Roman" w:cs="Arial"/>
          <w:bCs/>
          <w:sz w:val="18"/>
          <w:szCs w:val="18"/>
          <w:lang w:eastAsia="pl-PL"/>
        </w:rPr>
        <w:t xml:space="preserve">* </w:t>
      </w:r>
      <w:r w:rsidRPr="000856E3">
        <w:rPr>
          <w:rFonts w:eastAsia="Times New Roman" w:cs="Arial"/>
          <w:bCs/>
          <w:sz w:val="20"/>
          <w:szCs w:val="20"/>
          <w:lang w:eastAsia="pl-PL"/>
        </w:rPr>
        <w:t>pomiary emisji tlenków azotu rozumianych jako suma tlenku azotu i dwutlenku azotu przeliczone na dwutlenek azotu</w:t>
      </w:r>
      <w:r w:rsidRPr="000856E3">
        <w:rPr>
          <w:rFonts w:eastAsia="Times New Roman" w:cs="Arial"/>
          <w:bCs/>
          <w:sz w:val="22"/>
          <w:lang w:eastAsia="pl-PL"/>
        </w:rPr>
        <w:t>.</w:t>
      </w:r>
    </w:p>
    <w:p w14:paraId="5C40BAEF" w14:textId="77777777" w:rsidR="000856E3" w:rsidRPr="000856E3" w:rsidRDefault="000856E3" w:rsidP="000856E3">
      <w:pPr>
        <w:spacing w:before="360" w:after="0" w:line="240" w:lineRule="auto"/>
        <w:jc w:val="both"/>
        <w:rPr>
          <w:rFonts w:eastAsia="Times New Roman" w:cs="Arial"/>
          <w:b/>
          <w:bCs/>
          <w:szCs w:val="24"/>
          <w:lang w:eastAsia="pl-PL"/>
        </w:rPr>
      </w:pPr>
      <w:r w:rsidRPr="000856E3">
        <w:rPr>
          <w:rFonts w:eastAsia="Times New Roman" w:cs="Arial"/>
          <w:szCs w:val="24"/>
          <w:lang w:eastAsia="pl-PL"/>
        </w:rPr>
        <w:t>Tabela 14a – od dnia</w:t>
      </w:r>
      <w:r w:rsidRPr="000856E3">
        <w:rPr>
          <w:rFonts w:eastAsia="Times New Roman" w:cs="Arial"/>
          <w:b/>
          <w:bCs/>
          <w:szCs w:val="24"/>
          <w:lang w:eastAsia="pl-PL"/>
        </w:rPr>
        <w:t xml:space="preserve"> 1 stycznia 2025 r.</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zakres i częstotliwość prowadzenia pomiarów emisji z emitorów od dnia 1 stycznia 2025 r. dla emitorów ES1, ES2, ES3, ES4 co najmniej dwa razy w roku dla tlenków azotu."/>
      </w:tblPr>
      <w:tblGrid>
        <w:gridCol w:w="2043"/>
        <w:gridCol w:w="4009"/>
        <w:gridCol w:w="3000"/>
      </w:tblGrid>
      <w:tr w:rsidR="000856E3" w:rsidRPr="000856E3" w14:paraId="20EAC999" w14:textId="77777777" w:rsidTr="004604B8">
        <w:tc>
          <w:tcPr>
            <w:tcW w:w="2093" w:type="dxa"/>
            <w:vAlign w:val="center"/>
          </w:tcPr>
          <w:p w14:paraId="3A5059BC" w14:textId="77777777" w:rsidR="000856E3" w:rsidRPr="000856E3" w:rsidRDefault="000856E3" w:rsidP="000856E3">
            <w:pPr>
              <w:autoSpaceDE w:val="0"/>
              <w:autoSpaceDN w:val="0"/>
              <w:adjustRightInd w:val="0"/>
              <w:spacing w:after="0" w:line="240" w:lineRule="auto"/>
              <w:jc w:val="center"/>
              <w:rPr>
                <w:rFonts w:eastAsia="Times New Roman" w:cs="Arial"/>
                <w:b/>
                <w:szCs w:val="24"/>
                <w:lang w:eastAsia="pl-PL"/>
              </w:rPr>
            </w:pPr>
            <w:r w:rsidRPr="000856E3">
              <w:rPr>
                <w:rFonts w:eastAsia="Times New Roman" w:cs="Arial"/>
                <w:b/>
                <w:szCs w:val="24"/>
                <w:lang w:eastAsia="pl-PL"/>
              </w:rPr>
              <w:t>Emitor</w:t>
            </w:r>
          </w:p>
        </w:tc>
        <w:tc>
          <w:tcPr>
            <w:tcW w:w="4111" w:type="dxa"/>
            <w:vAlign w:val="center"/>
          </w:tcPr>
          <w:p w14:paraId="378F6541" w14:textId="77777777" w:rsidR="000856E3" w:rsidRPr="000856E3" w:rsidRDefault="000856E3" w:rsidP="000856E3">
            <w:pPr>
              <w:autoSpaceDE w:val="0"/>
              <w:autoSpaceDN w:val="0"/>
              <w:adjustRightInd w:val="0"/>
              <w:spacing w:after="0" w:line="240" w:lineRule="auto"/>
              <w:jc w:val="center"/>
              <w:rPr>
                <w:rFonts w:eastAsia="Times New Roman" w:cs="Arial"/>
                <w:b/>
                <w:szCs w:val="24"/>
                <w:lang w:eastAsia="pl-PL"/>
              </w:rPr>
            </w:pPr>
            <w:r w:rsidRPr="000856E3">
              <w:rPr>
                <w:rFonts w:eastAsia="Times New Roman" w:cs="Arial"/>
                <w:b/>
                <w:szCs w:val="24"/>
                <w:lang w:eastAsia="pl-PL"/>
              </w:rPr>
              <w:t>Częstotliwość pomiarów</w:t>
            </w:r>
          </w:p>
        </w:tc>
        <w:tc>
          <w:tcPr>
            <w:tcW w:w="3032" w:type="dxa"/>
            <w:vAlign w:val="center"/>
          </w:tcPr>
          <w:p w14:paraId="132C2DEE" w14:textId="77777777" w:rsidR="000856E3" w:rsidRPr="000856E3" w:rsidRDefault="000856E3" w:rsidP="000856E3">
            <w:pPr>
              <w:autoSpaceDE w:val="0"/>
              <w:autoSpaceDN w:val="0"/>
              <w:adjustRightInd w:val="0"/>
              <w:spacing w:after="0" w:line="240" w:lineRule="auto"/>
              <w:jc w:val="center"/>
              <w:rPr>
                <w:rFonts w:eastAsia="Times New Roman" w:cs="Arial"/>
                <w:b/>
                <w:szCs w:val="24"/>
                <w:lang w:eastAsia="pl-PL"/>
              </w:rPr>
            </w:pPr>
            <w:r w:rsidRPr="000856E3">
              <w:rPr>
                <w:rFonts w:eastAsia="Times New Roman" w:cs="Arial"/>
                <w:b/>
                <w:szCs w:val="24"/>
                <w:lang w:eastAsia="pl-PL"/>
              </w:rPr>
              <w:t>Substancje zanieczyszczające</w:t>
            </w:r>
          </w:p>
        </w:tc>
      </w:tr>
      <w:tr w:rsidR="000856E3" w:rsidRPr="000856E3" w14:paraId="1940CC25" w14:textId="77777777" w:rsidTr="004604B8">
        <w:tc>
          <w:tcPr>
            <w:tcW w:w="2093" w:type="dxa"/>
            <w:vAlign w:val="center"/>
          </w:tcPr>
          <w:p w14:paraId="6A44A6A8" w14:textId="77777777" w:rsidR="000856E3" w:rsidRPr="000856E3" w:rsidRDefault="000856E3" w:rsidP="000856E3">
            <w:pPr>
              <w:spacing w:after="0" w:line="276" w:lineRule="auto"/>
              <w:jc w:val="center"/>
              <w:rPr>
                <w:rFonts w:eastAsia="Times New Roman" w:cs="Arial"/>
                <w:b/>
                <w:szCs w:val="24"/>
                <w:lang w:val="en-US" w:eastAsia="pl-PL"/>
              </w:rPr>
            </w:pPr>
            <w:r w:rsidRPr="000856E3">
              <w:rPr>
                <w:rFonts w:eastAsia="Times New Roman" w:cs="Arial"/>
                <w:b/>
                <w:szCs w:val="24"/>
                <w:lang w:val="en-US" w:eastAsia="pl-PL"/>
              </w:rPr>
              <w:t>ES-1, ES-2,</w:t>
            </w:r>
          </w:p>
          <w:p w14:paraId="66BA5E16" w14:textId="77777777" w:rsidR="000856E3" w:rsidRPr="000856E3" w:rsidRDefault="000856E3" w:rsidP="000856E3">
            <w:pPr>
              <w:spacing w:after="0" w:line="276" w:lineRule="auto"/>
              <w:jc w:val="center"/>
              <w:rPr>
                <w:rFonts w:eastAsia="Times New Roman" w:cs="Arial"/>
                <w:szCs w:val="24"/>
                <w:lang w:val="en-US" w:eastAsia="pl-PL"/>
              </w:rPr>
            </w:pPr>
            <w:r w:rsidRPr="000856E3">
              <w:rPr>
                <w:rFonts w:eastAsia="Times New Roman" w:cs="Arial"/>
                <w:b/>
                <w:szCs w:val="24"/>
                <w:lang w:val="en-US" w:eastAsia="pl-PL"/>
              </w:rPr>
              <w:t>ES-3, ES-4</w:t>
            </w:r>
          </w:p>
        </w:tc>
        <w:tc>
          <w:tcPr>
            <w:tcW w:w="4111" w:type="dxa"/>
            <w:vAlign w:val="center"/>
          </w:tcPr>
          <w:p w14:paraId="16B850C8" w14:textId="77777777" w:rsidR="000856E3" w:rsidRPr="000856E3" w:rsidRDefault="000856E3" w:rsidP="000856E3">
            <w:pPr>
              <w:spacing w:after="0" w:line="276" w:lineRule="auto"/>
              <w:jc w:val="center"/>
              <w:rPr>
                <w:rFonts w:eastAsia="Times New Roman" w:cs="Arial"/>
                <w:b/>
                <w:szCs w:val="24"/>
                <w:lang w:eastAsia="pl-PL"/>
              </w:rPr>
            </w:pPr>
            <w:r w:rsidRPr="000856E3">
              <w:rPr>
                <w:rFonts w:eastAsia="Times New Roman" w:cs="Arial"/>
                <w:szCs w:val="24"/>
                <w:lang w:eastAsia="pl-PL"/>
              </w:rPr>
              <w:t>co najmniej dwa razy w roku</w:t>
            </w:r>
            <w:r w:rsidRPr="000856E3">
              <w:rPr>
                <w:rFonts w:eastAsia="Times New Roman" w:cs="Arial"/>
                <w:szCs w:val="24"/>
                <w:lang w:eastAsia="pl-PL"/>
              </w:rPr>
              <w:br/>
              <w:t xml:space="preserve">(1x w sezonie letnim IV-IX, </w:t>
            </w:r>
            <w:r w:rsidRPr="000856E3">
              <w:rPr>
                <w:rFonts w:eastAsia="Times New Roman" w:cs="Arial"/>
                <w:szCs w:val="24"/>
                <w:lang w:eastAsia="pl-PL"/>
              </w:rPr>
              <w:br/>
              <w:t>1x  w sezonie zimowym X-III)</w:t>
            </w:r>
          </w:p>
        </w:tc>
        <w:tc>
          <w:tcPr>
            <w:tcW w:w="3032" w:type="dxa"/>
            <w:vAlign w:val="center"/>
          </w:tcPr>
          <w:p w14:paraId="37FFB384" w14:textId="77777777" w:rsidR="000856E3" w:rsidRPr="000856E3" w:rsidRDefault="000856E3" w:rsidP="000856E3">
            <w:pPr>
              <w:spacing w:after="0" w:line="276" w:lineRule="auto"/>
              <w:jc w:val="center"/>
              <w:rPr>
                <w:rFonts w:eastAsia="Times New Roman" w:cs="Arial"/>
                <w:b/>
                <w:szCs w:val="24"/>
                <w:lang w:eastAsia="pl-PL"/>
              </w:rPr>
            </w:pPr>
            <w:r w:rsidRPr="000856E3">
              <w:rPr>
                <w:rFonts w:eastAsia="Times New Roman" w:cs="Arial"/>
                <w:szCs w:val="24"/>
                <w:lang w:eastAsia="pl-PL"/>
              </w:rPr>
              <w:t>Tlenki azotu*</w:t>
            </w:r>
          </w:p>
          <w:p w14:paraId="6796A4E5" w14:textId="77777777" w:rsidR="000856E3" w:rsidRPr="000856E3" w:rsidRDefault="000856E3" w:rsidP="000856E3">
            <w:pPr>
              <w:spacing w:after="0" w:line="276" w:lineRule="auto"/>
              <w:jc w:val="center"/>
              <w:rPr>
                <w:rFonts w:eastAsia="Times New Roman" w:cs="Arial"/>
                <w:szCs w:val="24"/>
                <w:lang w:eastAsia="pl-PL"/>
              </w:rPr>
            </w:pPr>
          </w:p>
        </w:tc>
      </w:tr>
    </w:tbl>
    <w:p w14:paraId="07CDD506" w14:textId="486FCD51" w:rsidR="000856E3" w:rsidRPr="000856E3" w:rsidRDefault="000856E3" w:rsidP="00067FC9">
      <w:pPr>
        <w:autoSpaceDE w:val="0"/>
        <w:autoSpaceDN w:val="0"/>
        <w:adjustRightInd w:val="0"/>
        <w:spacing w:after="0" w:line="276" w:lineRule="auto"/>
        <w:jc w:val="both"/>
        <w:rPr>
          <w:rFonts w:eastAsia="Times New Roman" w:cs="Arial"/>
          <w:bCs/>
          <w:sz w:val="22"/>
          <w:lang w:eastAsia="pl-PL"/>
        </w:rPr>
      </w:pPr>
      <w:r w:rsidRPr="000856E3">
        <w:rPr>
          <w:rFonts w:eastAsia="Times New Roman" w:cs="Arial"/>
          <w:bCs/>
          <w:sz w:val="18"/>
          <w:szCs w:val="18"/>
          <w:lang w:eastAsia="pl-PL"/>
        </w:rPr>
        <w:t xml:space="preserve">* </w:t>
      </w:r>
      <w:r w:rsidRPr="000856E3">
        <w:rPr>
          <w:rFonts w:eastAsia="Times New Roman" w:cs="Arial"/>
          <w:bCs/>
          <w:sz w:val="20"/>
          <w:szCs w:val="20"/>
          <w:lang w:eastAsia="pl-PL"/>
        </w:rPr>
        <w:t>pomiary emisji tlenków azotu rozumianych jako suma tlenku azotu i dwutlenku azotu przeliczone na dwutlenek azotu</w:t>
      </w:r>
      <w:r w:rsidRPr="000856E3">
        <w:rPr>
          <w:rFonts w:eastAsia="Times New Roman" w:cs="Arial"/>
          <w:bCs/>
          <w:sz w:val="22"/>
          <w:lang w:eastAsia="pl-PL"/>
        </w:rPr>
        <w:t>.”</w:t>
      </w:r>
    </w:p>
    <w:p w14:paraId="7E720A3D" w14:textId="77777777" w:rsidR="000856E3" w:rsidRPr="000856E3" w:rsidRDefault="000856E3" w:rsidP="000856E3">
      <w:pPr>
        <w:keepNext/>
        <w:numPr>
          <w:ilvl w:val="0"/>
          <w:numId w:val="27"/>
        </w:numPr>
        <w:spacing w:before="120" w:after="0" w:line="276" w:lineRule="auto"/>
        <w:ind w:left="709" w:hanging="349"/>
        <w:jc w:val="both"/>
        <w:outlineLvl w:val="1"/>
        <w:rPr>
          <w:rFonts w:eastAsia="Calibri" w:cs="Times New Roman"/>
          <w:bCs/>
          <w:iCs/>
          <w:szCs w:val="28"/>
          <w:lang w:val="x-none" w:eastAsia="x-none"/>
        </w:rPr>
      </w:pPr>
      <w:r w:rsidRPr="000856E3">
        <w:rPr>
          <w:rFonts w:eastAsia="Calibri" w:cs="Times New Roman"/>
          <w:bCs/>
          <w:iCs/>
          <w:szCs w:val="28"/>
          <w:lang w:val="x-none" w:eastAsia="x-none"/>
        </w:rPr>
        <w:t>Pozostałe warunki decyzji pozostają bez zmian.</w:t>
      </w:r>
    </w:p>
    <w:p w14:paraId="77FFB5CD" w14:textId="77777777" w:rsidR="000856E3" w:rsidRPr="000856E3" w:rsidRDefault="000856E3" w:rsidP="000856E3">
      <w:pPr>
        <w:keepNext/>
        <w:spacing w:before="120" w:after="120" w:line="276" w:lineRule="auto"/>
        <w:jc w:val="center"/>
        <w:outlineLvl w:val="0"/>
        <w:rPr>
          <w:rFonts w:eastAsia="Calibri" w:cs="Arial"/>
          <w:b/>
          <w:spacing w:val="20"/>
          <w:szCs w:val="24"/>
          <w:lang w:val="x-none" w:eastAsia="x-none"/>
        </w:rPr>
      </w:pPr>
      <w:r w:rsidRPr="000856E3">
        <w:rPr>
          <w:rFonts w:eastAsia="Calibri" w:cs="Arial"/>
          <w:b/>
          <w:spacing w:val="20"/>
          <w:szCs w:val="24"/>
          <w:lang w:val="x-none" w:eastAsia="x-none"/>
        </w:rPr>
        <w:t>Uzasadnienie</w:t>
      </w:r>
    </w:p>
    <w:p w14:paraId="27EE6C31" w14:textId="395D6C9B" w:rsidR="000856E3" w:rsidRPr="000856E3" w:rsidRDefault="000856E3" w:rsidP="000856E3">
      <w:pPr>
        <w:spacing w:after="0" w:line="276" w:lineRule="auto"/>
        <w:ind w:firstLine="708"/>
        <w:jc w:val="both"/>
        <w:rPr>
          <w:rFonts w:eastAsia="Calibri" w:cs="Arial"/>
          <w:szCs w:val="24"/>
          <w:lang w:eastAsia="pl-PL"/>
        </w:rPr>
      </w:pPr>
      <w:r w:rsidRPr="000856E3">
        <w:rPr>
          <w:rFonts w:eastAsia="Calibri" w:cs="Arial"/>
          <w:szCs w:val="24"/>
          <w:lang w:bidi="en-US"/>
        </w:rPr>
        <w:t xml:space="preserve">Spółka: PGE Energia Ciepła S.A., ul. Złota 59, 00-120 Warszawa, NIP 6420000642, REGON 273204260 reprezentowana przez Pełnomocnika </w:t>
      </w:r>
      <w:r w:rsidRPr="000856E3">
        <w:rPr>
          <w:rFonts w:eastAsia="Calibri" w:cs="Arial"/>
          <w:szCs w:val="24"/>
          <w:lang w:eastAsia="pl-PL"/>
        </w:rPr>
        <w:t xml:space="preserve">pismem </w:t>
      </w:r>
      <w:r w:rsidRPr="000856E3">
        <w:rPr>
          <w:rFonts w:eastAsia="Calibri" w:cs="Arial"/>
          <w:bCs/>
          <w:szCs w:val="24"/>
          <w:lang w:eastAsia="pl-PL"/>
        </w:rPr>
        <w:t>z </w:t>
      </w:r>
      <w:r w:rsidRPr="000856E3">
        <w:rPr>
          <w:rFonts w:eastAsia="Calibri" w:cs="Arial"/>
          <w:szCs w:val="24"/>
          <w:lang w:eastAsia="pl-PL"/>
        </w:rPr>
        <w:t xml:space="preserve">dnia 30 września 2024 r., znak: PTE.260.11.2024.2 wystąpiła z wnioskiem o zmianę decyzji </w:t>
      </w:r>
      <w:r w:rsidRPr="000856E3">
        <w:rPr>
          <w:rFonts w:eastAsia="Times New Roman" w:cs="Arial"/>
          <w:szCs w:val="24"/>
          <w:lang w:eastAsia="pl-PL"/>
        </w:rPr>
        <w:t>Marszałka Województwa Podkarpackiego z dnia 15 czerwca 2011r., znak:</w:t>
      </w:r>
      <w:r w:rsidR="00067FC9">
        <w:rPr>
          <w:rFonts w:eastAsia="Times New Roman" w:cs="Arial"/>
          <w:szCs w:val="24"/>
          <w:lang w:eastAsia="pl-PL"/>
        </w:rPr>
        <w:t xml:space="preserve"> </w:t>
      </w:r>
      <w:r w:rsidRPr="000856E3">
        <w:rPr>
          <w:rFonts w:eastAsia="Times New Roman" w:cs="Arial"/>
          <w:szCs w:val="24"/>
          <w:lang w:eastAsia="pl-PL"/>
        </w:rPr>
        <w:t>OS-</w:t>
      </w:r>
      <w:r w:rsidR="00067FC9">
        <w:rPr>
          <w:rFonts w:eastAsia="Times New Roman" w:cs="Arial"/>
          <w:szCs w:val="24"/>
          <w:lang w:eastAsia="pl-PL"/>
        </w:rPr>
        <w:t> </w:t>
      </w:r>
      <w:r w:rsidRPr="000856E3">
        <w:rPr>
          <w:rFonts w:eastAsia="Times New Roman" w:cs="Arial"/>
          <w:szCs w:val="24"/>
          <w:lang w:eastAsia="pl-PL"/>
        </w:rPr>
        <w:t xml:space="preserve">I.7222.20.1.2011.DW zmienionej decyzjami Marszałka Województwa Podkarpackiego: z dnia 22 sierpnia 2014r. znak: OS- I.7222.51.2.2014.DW, z dnia 31 października 2014r., znak: OS- I.7222.51.7.2014.DW, z dnia 25 stycznia 2016r., znak: OS- I.7222.31.11.2015.DW, z dnia 31 stycznia 2018r., znak: OS- I.7222.42.16.2017.DW i z dnia 11 marca 2019 r. znak: OS-I.7222.4.3.2019.DW </w:t>
      </w:r>
      <w:r w:rsidRPr="000856E3">
        <w:rPr>
          <w:rFonts w:eastAsia="Calibri" w:cs="Arial"/>
          <w:szCs w:val="24"/>
          <w:lang w:eastAsia="pl-PL"/>
        </w:rPr>
        <w:t xml:space="preserve">udzielającej </w:t>
      </w:r>
      <w:r w:rsidRPr="000856E3">
        <w:rPr>
          <w:rFonts w:eastAsia="Calibri" w:cs="Arial"/>
          <w:szCs w:val="24"/>
          <w:lang w:bidi="en-US"/>
        </w:rPr>
        <w:t xml:space="preserve">PGE Energia Ciepła S.A. ul. Złota 59, 00-120 Warszawa, NIP 6420000642, REGON 273204260 </w:t>
      </w:r>
      <w:r w:rsidRPr="000856E3">
        <w:rPr>
          <w:rFonts w:eastAsia="Times New Roman" w:cs="Arial"/>
          <w:szCs w:val="24"/>
          <w:lang w:eastAsia="pl-PL"/>
        </w:rPr>
        <w:t xml:space="preserve">pozwolenia zintegrowanego na prowadzenie instalacji </w:t>
      </w:r>
      <w:r w:rsidRPr="000856E3">
        <w:rPr>
          <w:rFonts w:eastAsia="Times New Roman" w:cs="Times New Roman"/>
          <w:szCs w:val="24"/>
          <w:lang w:eastAsia="pl-PL"/>
        </w:rPr>
        <w:t xml:space="preserve">Bloku Gazowego Silnikowego (BGS) </w:t>
      </w:r>
      <w:r w:rsidRPr="000856E3">
        <w:rPr>
          <w:rFonts w:eastAsia="Times New Roman" w:cs="Arial"/>
          <w:szCs w:val="24"/>
          <w:lang w:eastAsia="pl-PL"/>
        </w:rPr>
        <w:t xml:space="preserve">zlokalizowanej na terenie </w:t>
      </w:r>
      <w:r w:rsidRPr="000856E3">
        <w:rPr>
          <w:rFonts w:eastAsia="Times New Roman" w:cs="Arial"/>
          <w:szCs w:val="24"/>
          <w:lang w:bidi="en-US"/>
        </w:rPr>
        <w:t>PGE Energia Ciepła S.A.</w:t>
      </w:r>
      <w:r w:rsidRPr="000856E3">
        <w:rPr>
          <w:rFonts w:eastAsia="Times New Roman" w:cs="Arial"/>
          <w:szCs w:val="24"/>
          <w:lang w:eastAsia="pl-PL"/>
        </w:rPr>
        <w:t xml:space="preserve"> Oddział Elektrociepłownia w Rzeszowie, ul. Ciepłownicza 8</w:t>
      </w:r>
      <w:r>
        <w:rPr>
          <w:rFonts w:eastAsia="Times New Roman" w:cs="Arial"/>
          <w:szCs w:val="24"/>
          <w:lang w:eastAsia="pl-PL"/>
        </w:rPr>
        <w:t>.</w:t>
      </w:r>
    </w:p>
    <w:p w14:paraId="00B94AE1" w14:textId="77777777" w:rsidR="000856E3" w:rsidRPr="000856E3" w:rsidRDefault="000856E3" w:rsidP="000856E3">
      <w:pPr>
        <w:suppressAutoHyphens/>
        <w:autoSpaceDE w:val="0"/>
        <w:adjustRightInd w:val="0"/>
        <w:spacing w:after="0" w:line="276" w:lineRule="auto"/>
        <w:ind w:firstLine="574"/>
        <w:jc w:val="both"/>
        <w:textAlignment w:val="baseline"/>
        <w:rPr>
          <w:rFonts w:eastAsia="Calibri" w:cs="Arial"/>
          <w:bCs/>
          <w:szCs w:val="24"/>
          <w:lang w:eastAsia="ar-SA"/>
        </w:rPr>
      </w:pPr>
      <w:r w:rsidRPr="000856E3">
        <w:rPr>
          <w:rFonts w:eastAsia="Calibri" w:cs="Arial"/>
          <w:szCs w:val="24"/>
          <w:lang w:eastAsia="ar-SA"/>
        </w:rPr>
        <w:t>Informacja o przedmiotowym wniosku umieszczona została w publicznie dostępnym wykazie danych o dokumentach zawierających informacje o środowisku i jego ochronie pod numerem 714</w:t>
      </w:r>
      <w:r w:rsidRPr="000856E3">
        <w:rPr>
          <w:rFonts w:eastAsia="Calibri" w:cs="Arial"/>
          <w:bCs/>
          <w:szCs w:val="24"/>
          <w:lang w:eastAsia="ar-SA"/>
        </w:rPr>
        <w:t>/2024.</w:t>
      </w:r>
    </w:p>
    <w:p w14:paraId="5F7A3A41" w14:textId="77777777" w:rsidR="000856E3" w:rsidRPr="000856E3" w:rsidRDefault="000856E3" w:rsidP="000856E3">
      <w:pPr>
        <w:suppressAutoHyphens/>
        <w:autoSpaceDE w:val="0"/>
        <w:adjustRightInd w:val="0"/>
        <w:spacing w:after="0" w:line="276" w:lineRule="auto"/>
        <w:ind w:firstLine="574"/>
        <w:jc w:val="both"/>
        <w:textAlignment w:val="baseline"/>
        <w:rPr>
          <w:rFonts w:eastAsia="Calibri" w:cs="Arial"/>
          <w:szCs w:val="24"/>
          <w:lang w:eastAsia="ar-SA"/>
        </w:rPr>
      </w:pPr>
      <w:r w:rsidRPr="000856E3">
        <w:rPr>
          <w:rFonts w:eastAsia="Calibri" w:cs="Arial"/>
          <w:szCs w:val="24"/>
          <w:lang w:eastAsia="ar-SA"/>
        </w:rPr>
        <w:t xml:space="preserve">Zgodnie z art. 209 ust.1 ustawy </w:t>
      </w:r>
      <w:proofErr w:type="spellStart"/>
      <w:r w:rsidRPr="000856E3">
        <w:rPr>
          <w:rFonts w:eastAsia="Calibri" w:cs="Arial"/>
          <w:szCs w:val="24"/>
          <w:lang w:eastAsia="ar-SA"/>
        </w:rPr>
        <w:t>Poś</w:t>
      </w:r>
      <w:proofErr w:type="spellEnd"/>
      <w:r w:rsidRPr="000856E3">
        <w:rPr>
          <w:rFonts w:eastAsia="Calibri" w:cs="Arial"/>
          <w:szCs w:val="24"/>
          <w:lang w:eastAsia="ar-SA"/>
        </w:rPr>
        <w:t xml:space="preserve"> wersja elektroniczna wniosku została przesłana Ministrowi Klimatu i Środowiska przy piśmie z dnia 3 października 2024 r. znak: OS- I.7222.82.6.2024.BK. </w:t>
      </w:r>
    </w:p>
    <w:p w14:paraId="6F19C95F" w14:textId="77777777" w:rsidR="000856E3" w:rsidRPr="000856E3" w:rsidRDefault="000856E3" w:rsidP="000856E3">
      <w:pPr>
        <w:suppressAutoHyphens/>
        <w:autoSpaceDE w:val="0"/>
        <w:adjustRightInd w:val="0"/>
        <w:spacing w:after="0" w:line="276" w:lineRule="auto"/>
        <w:ind w:firstLine="574"/>
        <w:jc w:val="both"/>
        <w:textAlignment w:val="baseline"/>
        <w:rPr>
          <w:rFonts w:eastAsia="Calibri" w:cs="Arial"/>
          <w:szCs w:val="24"/>
          <w:lang w:eastAsia="ar-SA"/>
        </w:rPr>
      </w:pPr>
      <w:r w:rsidRPr="000856E3">
        <w:rPr>
          <w:rFonts w:eastAsia="Calibri" w:cs="Arial"/>
          <w:szCs w:val="24"/>
          <w:lang w:eastAsia="ar-SA"/>
        </w:rPr>
        <w:t>Po analizie formalnej złożonych dokumentów, pismem z dnia 7 października 2024r. znak:</w:t>
      </w:r>
      <w:bookmarkStart w:id="8" w:name="_Hlk536514610"/>
      <w:r w:rsidRPr="000856E3">
        <w:rPr>
          <w:rFonts w:eastAsia="Calibri" w:cs="Arial"/>
          <w:szCs w:val="24"/>
          <w:lang w:eastAsia="ar-SA"/>
        </w:rPr>
        <w:t xml:space="preserve"> OS-I.7222.82.6.2024.</w:t>
      </w:r>
      <w:bookmarkEnd w:id="8"/>
      <w:r w:rsidRPr="000856E3">
        <w:rPr>
          <w:rFonts w:eastAsia="Calibri" w:cs="Arial"/>
          <w:szCs w:val="24"/>
          <w:lang w:eastAsia="ar-SA"/>
        </w:rPr>
        <w:t>BK, zawiadomiono o wszczęciu postępowania administracyjnego w sprawie zmiany pozwolenia zintegrowanego udzielonego na prowadzenie ww. instalacji.</w:t>
      </w:r>
      <w:r w:rsidRPr="000856E3">
        <w:rPr>
          <w:rFonts w:eastAsia="Calibri" w:cs="Arial"/>
          <w:szCs w:val="24"/>
          <w:lang w:bidi="en-US"/>
        </w:rPr>
        <w:t xml:space="preserve"> </w:t>
      </w:r>
    </w:p>
    <w:p w14:paraId="4B4F2D2F" w14:textId="77777777" w:rsidR="000856E3" w:rsidRPr="000856E3" w:rsidRDefault="000856E3" w:rsidP="000856E3">
      <w:pPr>
        <w:spacing w:before="120" w:after="0" w:line="276" w:lineRule="auto"/>
        <w:ind w:firstLine="567"/>
        <w:jc w:val="both"/>
        <w:rPr>
          <w:rFonts w:eastAsia="Calibri" w:cs="Arial"/>
          <w:szCs w:val="24"/>
          <w:u w:val="single"/>
          <w:lang w:eastAsia="pl-PL"/>
        </w:rPr>
      </w:pPr>
      <w:r w:rsidRPr="000856E3">
        <w:rPr>
          <w:rFonts w:eastAsia="Calibri" w:cs="Arial"/>
          <w:szCs w:val="24"/>
          <w:u w:val="single"/>
          <w:lang w:eastAsia="pl-PL"/>
        </w:rPr>
        <w:t>Rozpatrując wniosek oraz całość akt w sprawie ustalono:</w:t>
      </w:r>
    </w:p>
    <w:p w14:paraId="37853EAA" w14:textId="77777777" w:rsidR="000856E3" w:rsidRPr="000856E3" w:rsidRDefault="000856E3" w:rsidP="000856E3">
      <w:pPr>
        <w:spacing w:after="0" w:line="276" w:lineRule="auto"/>
        <w:ind w:firstLine="708"/>
        <w:jc w:val="both"/>
        <w:rPr>
          <w:rFonts w:eastAsia="Calibri" w:cs="Arial"/>
          <w:szCs w:val="24"/>
          <w:lang w:eastAsia="pl-PL"/>
        </w:rPr>
      </w:pPr>
      <w:r w:rsidRPr="000856E3">
        <w:rPr>
          <w:rFonts w:eastAsia="Calibri" w:cs="Arial"/>
          <w:szCs w:val="24"/>
          <w:lang w:eastAsia="pl-PL"/>
        </w:rPr>
        <w:t>Eksploatowana instalacja klasyfikuje się zgodnie z ust. 1 pkt. 1 załącznika do rozporządzenia Ministra Środowiska z dnia 27 sierpnia 2014r. w sprawie rodzajów instalacji mogących powodować znaczne zanieczyszczenie poszczególnych elementów przyrodniczych albo środowiska jako całości do instalacji  do spalania paliw o nominalnej mocy nie mniejszej niż 50 MW.</w:t>
      </w:r>
    </w:p>
    <w:p w14:paraId="0DC1CA64" w14:textId="77777777" w:rsidR="000856E3" w:rsidRPr="000856E3" w:rsidRDefault="000856E3" w:rsidP="000856E3">
      <w:pPr>
        <w:spacing w:after="0" w:line="276" w:lineRule="auto"/>
        <w:ind w:firstLine="708"/>
        <w:jc w:val="both"/>
        <w:rPr>
          <w:rFonts w:eastAsia="Calibri" w:cs="Arial"/>
          <w:szCs w:val="24"/>
          <w:lang w:eastAsia="pl-PL"/>
        </w:rPr>
      </w:pPr>
      <w:r w:rsidRPr="000856E3">
        <w:rPr>
          <w:rFonts w:eastAsia="Calibri" w:cs="Arial"/>
          <w:szCs w:val="24"/>
          <w:lang w:eastAsia="pl-PL"/>
        </w:rPr>
        <w:t xml:space="preserve">Blok Gazowy Silnikowy zlokalizowany jest na terenie Zakładu, który zgodnie z § 2 ust. 3 rozporządzenia Rady Ministrów z dnia 9 listopada 2010r. w sprawie przedsięwzięć mogących znacząco oddziaływać na środowisko kwalifikowany jest jako elektrownie konwencjonalne, elektrociepłownie lub inne instalacje do spalania paliw w celu wytworzenia energii elektrycznej lub cieplnej o mocy cieplnej nie mniejszej niż 300 MW rozumianej jako ilość energii wprowadzanej w paliwie do instalacji w jednostce czasu przy ich nominalnym obciążeniu, tym samym zaliczany jest do przedsięwzięć mogących zawsze znacząco oddziaływać na środowisko. Stąd, zgodnie z art. 183 w związku z art. 378 ust. 2a ustawy Prawo ochrony środowiska właściwym w sprawie jest marszałek województwa. </w:t>
      </w:r>
      <w:bookmarkStart w:id="9" w:name="_Hlk171514815"/>
    </w:p>
    <w:p w14:paraId="5E7E0E81" w14:textId="77777777" w:rsidR="000856E3" w:rsidRPr="000856E3" w:rsidRDefault="000856E3" w:rsidP="000856E3">
      <w:pPr>
        <w:spacing w:after="0" w:line="276" w:lineRule="auto"/>
        <w:ind w:firstLine="709"/>
        <w:jc w:val="both"/>
        <w:rPr>
          <w:rFonts w:eastAsia="Times New Roman" w:cs="Times New Roman"/>
          <w:szCs w:val="24"/>
          <w:lang w:eastAsia="pl-PL"/>
        </w:rPr>
      </w:pPr>
      <w:r w:rsidRPr="000856E3">
        <w:rPr>
          <w:rFonts w:eastAsia="Times New Roman" w:cs="Times New Roman"/>
          <w:szCs w:val="24"/>
          <w:lang w:eastAsia="pl-PL"/>
        </w:rPr>
        <w:t xml:space="preserve">Przedmiotowa instalacja eksploatowana przez Spółkę: </w:t>
      </w:r>
      <w:r w:rsidRPr="000856E3">
        <w:rPr>
          <w:rFonts w:eastAsia="Calibri" w:cs="Arial"/>
          <w:szCs w:val="24"/>
          <w:lang w:bidi="en-US"/>
        </w:rPr>
        <w:t>PGE Energia Ciepła S.A.</w:t>
      </w:r>
      <w:r w:rsidRPr="000856E3">
        <w:rPr>
          <w:rFonts w:eastAsia="Times New Roman" w:cs="Times New Roman"/>
          <w:szCs w:val="24"/>
          <w:lang w:eastAsia="pl-PL"/>
        </w:rPr>
        <w:t xml:space="preserve"> zaliczana jest do średnich źródeł spalania paliw (MCP), dla której nie mają zastosowania wymagania Decyzji Wykonawczej Komisji (UE) 2021/2326 z dnia 30 listopada 2021r. ustanawiającej konkluzje dotyczące najlepszych dostępnych technik (BAT) w odniesieniu do dużych obiektów energetycznego spalania (LCP) zgodnie z dyrektywą Parlamentu Europejskiego i Rady 2010/75/UE</w:t>
      </w:r>
      <w:r w:rsidRPr="000856E3">
        <w:rPr>
          <w:rFonts w:eastAsia="Times New Roman" w:cs="Times New Roman"/>
          <w:b/>
          <w:bCs/>
          <w:szCs w:val="24"/>
          <w:lang w:eastAsia="pl-PL"/>
        </w:rPr>
        <w:t>.</w:t>
      </w:r>
    </w:p>
    <w:bookmarkEnd w:id="9"/>
    <w:p w14:paraId="24FF6333" w14:textId="774E71A8" w:rsidR="000856E3" w:rsidRPr="000856E3" w:rsidRDefault="000856E3" w:rsidP="000856E3">
      <w:pPr>
        <w:spacing w:after="0" w:line="276" w:lineRule="auto"/>
        <w:ind w:firstLine="708"/>
        <w:jc w:val="both"/>
        <w:rPr>
          <w:rFonts w:eastAsia="Calibri" w:cs="Arial"/>
          <w:szCs w:val="24"/>
          <w:lang w:eastAsia="pl-PL"/>
        </w:rPr>
      </w:pPr>
      <w:r w:rsidRPr="000856E3">
        <w:rPr>
          <w:rFonts w:eastAsia="Calibri" w:cs="Arial"/>
          <w:szCs w:val="24"/>
          <w:lang w:eastAsia="pl-PL"/>
        </w:rPr>
        <w:t xml:space="preserve">Z przedłożonej dokumentacji wynika, że wnioskowane przez Spółkę zmiany przedmiotowego pozwolenia nie stanowią istotnej zmiany instalacji w rozumieniu art. 3 pkt 7 ustawy Prawo ochrony środowiska, a związane są z opublikowaną w </w:t>
      </w:r>
      <w:r w:rsidRPr="000856E3">
        <w:rPr>
          <w:rFonts w:eastAsia="Times New Roman" w:cs="Arial"/>
          <w:szCs w:val="24"/>
          <w:lang w:eastAsia="pl-PL"/>
        </w:rPr>
        <w:t>dniu</w:t>
      </w:r>
      <w:r w:rsidR="00067FC9">
        <w:rPr>
          <w:rFonts w:eastAsia="Times New Roman" w:cs="Arial"/>
          <w:szCs w:val="24"/>
          <w:lang w:eastAsia="pl-PL"/>
        </w:rPr>
        <w:t xml:space="preserve"> </w:t>
      </w:r>
      <w:r w:rsidRPr="000856E3">
        <w:rPr>
          <w:rFonts w:eastAsia="Times New Roman" w:cs="Arial"/>
          <w:szCs w:val="24"/>
          <w:lang w:eastAsia="pl-PL"/>
        </w:rPr>
        <w:t>28</w:t>
      </w:r>
      <w:r w:rsidR="00067FC9">
        <w:rPr>
          <w:rFonts w:eastAsia="Times New Roman" w:cs="Arial"/>
          <w:szCs w:val="24"/>
          <w:lang w:eastAsia="pl-PL"/>
        </w:rPr>
        <w:t> </w:t>
      </w:r>
      <w:r w:rsidRPr="000856E3">
        <w:rPr>
          <w:rFonts w:eastAsia="Times New Roman" w:cs="Arial"/>
          <w:szCs w:val="24"/>
          <w:lang w:eastAsia="pl-PL"/>
        </w:rPr>
        <w:t>listopada 2015 r. w Dzienniku Urzędowym Unii Europejskiej Dyrektywą Parlamentu Europejskiego i Rady UE 2015/2193 z dnia 25 listopada 2015 r. w sprawie ograniczenia emisji niektórych zanieczyszczeń do powietrza ze średnich obiektów energetycznego spalania. Dyrektywa ta wprowadza nowe wymagania emisyjne od 1 stycznia 2025 roku dla średnich obiektów energetycznego spalania (MCP), co jest uregulowane w prawie polskim Rozporządzeniem Ministra Klimatu z dnia 24 września 2020 r. w sprawie standardów emisyjnych dla niektórych rodzajów instalacji, źródeł spalania paliw oraz urządzeń spalania lub współspalania odpadów (Dz. U. poz. 1860).</w:t>
      </w:r>
    </w:p>
    <w:p w14:paraId="748D6A6D" w14:textId="538D41A0" w:rsidR="000856E3" w:rsidRPr="000856E3" w:rsidRDefault="000856E3" w:rsidP="00067FC9">
      <w:pPr>
        <w:spacing w:after="0" w:line="276" w:lineRule="auto"/>
        <w:ind w:firstLine="708"/>
        <w:jc w:val="both"/>
        <w:rPr>
          <w:rFonts w:eastAsia="Times New Roman" w:cs="Arial"/>
          <w:szCs w:val="24"/>
          <w:lang w:eastAsia="pl-PL"/>
        </w:rPr>
      </w:pPr>
      <w:r w:rsidRPr="000856E3">
        <w:rPr>
          <w:rFonts w:eastAsia="Times New Roman" w:cs="Arial"/>
          <w:szCs w:val="24"/>
          <w:lang w:eastAsia="pl-PL"/>
        </w:rPr>
        <w:t>Dostosowanie do nowych wymagań emisyjnych obejmuje wprowadzenie dla istniejących średnich źródeł spalania paliw, do których zaliczane są silniki gazowe BGS, w miejsce dotychczas obowiązujących dopuszczalnych emisji normowanych</w:t>
      </w:r>
      <w:r w:rsidR="00067FC9">
        <w:rPr>
          <w:rFonts w:eastAsia="Times New Roman" w:cs="Arial"/>
          <w:szCs w:val="24"/>
          <w:lang w:eastAsia="pl-PL"/>
        </w:rPr>
        <w:t xml:space="preserve"> </w:t>
      </w:r>
      <w:r w:rsidRPr="000856E3">
        <w:rPr>
          <w:rFonts w:eastAsia="Times New Roman" w:cs="Arial"/>
          <w:szCs w:val="24"/>
          <w:lang w:eastAsia="pl-PL"/>
        </w:rPr>
        <w:t>w</w:t>
      </w:r>
      <w:r w:rsidR="00067FC9">
        <w:rPr>
          <w:rFonts w:eastAsia="Times New Roman" w:cs="Arial"/>
          <w:szCs w:val="24"/>
          <w:lang w:eastAsia="pl-PL"/>
        </w:rPr>
        <w:t> </w:t>
      </w:r>
      <w:r w:rsidRPr="000856E3">
        <w:rPr>
          <w:rFonts w:eastAsia="Times New Roman" w:cs="Arial"/>
          <w:szCs w:val="24"/>
          <w:lang w:eastAsia="pl-PL"/>
        </w:rPr>
        <w:t>kg/h, nowych standardów emisyjnych tlenków azotu normowanych w mg/Nm</w:t>
      </w:r>
      <w:r w:rsidRPr="000856E3">
        <w:rPr>
          <w:rFonts w:eastAsia="Times New Roman" w:cs="Arial"/>
          <w:szCs w:val="24"/>
          <w:vertAlign w:val="superscript"/>
          <w:lang w:eastAsia="pl-PL"/>
        </w:rPr>
        <w:t>3</w:t>
      </w:r>
      <w:r w:rsidRPr="000856E3">
        <w:rPr>
          <w:rFonts w:eastAsia="Times New Roman" w:cs="Arial"/>
          <w:szCs w:val="24"/>
          <w:lang w:eastAsia="pl-PL"/>
        </w:rPr>
        <w:t>.</w:t>
      </w:r>
      <w:r w:rsidRPr="000856E3">
        <w:rPr>
          <w:rFonts w:eastAsia="Times New Roman" w:cs="Arial"/>
          <w:strike/>
          <w:szCs w:val="24"/>
          <w:lang w:eastAsia="pl-PL"/>
        </w:rPr>
        <w:t xml:space="preserve"> </w:t>
      </w:r>
    </w:p>
    <w:p w14:paraId="7038BBB3" w14:textId="77777777" w:rsidR="000856E3" w:rsidRPr="000856E3" w:rsidRDefault="000856E3" w:rsidP="000856E3">
      <w:pPr>
        <w:spacing w:before="120" w:after="0" w:line="276" w:lineRule="auto"/>
        <w:ind w:firstLine="709"/>
        <w:jc w:val="both"/>
        <w:rPr>
          <w:rFonts w:eastAsia="Calibri" w:cs="Arial"/>
          <w:bCs/>
          <w:szCs w:val="24"/>
          <w:lang w:eastAsia="pl-PL"/>
        </w:rPr>
      </w:pPr>
      <w:r w:rsidRPr="000856E3">
        <w:rPr>
          <w:rFonts w:eastAsia="Times New Roman" w:cs="Arial"/>
          <w:szCs w:val="24"/>
          <w:lang w:eastAsia="pl-PL"/>
        </w:rPr>
        <w:t xml:space="preserve">Mając na uwadze powyższe nowe brzmienie otrzymał punkt II.1. oraz podpunkt VI.2.3 pozwolenia. </w:t>
      </w:r>
    </w:p>
    <w:p w14:paraId="4B85B5A4" w14:textId="77777777" w:rsidR="000856E3" w:rsidRPr="000856E3" w:rsidRDefault="000856E3" w:rsidP="000856E3">
      <w:pPr>
        <w:spacing w:before="120" w:after="0" w:line="276" w:lineRule="auto"/>
        <w:ind w:firstLine="709"/>
        <w:jc w:val="both"/>
        <w:rPr>
          <w:rFonts w:eastAsia="Calibri" w:cs="Arial"/>
          <w:bCs/>
          <w:szCs w:val="24"/>
          <w:lang w:eastAsia="pl-PL"/>
        </w:rPr>
      </w:pPr>
      <w:r w:rsidRPr="000856E3">
        <w:rPr>
          <w:rFonts w:eastAsia="Calibri" w:cs="Arial"/>
          <w:szCs w:val="24"/>
          <w:lang w:eastAsia="pl-PL"/>
        </w:rPr>
        <w:t>Zgodnie z art. 10 § 1 ustawy Kpa organ zapewnił stronie czynny udział w każdym stadium postępowania, a przed wydaniem decyzji umożliwił wypowiedzenie się co do zebranych materiałów.</w:t>
      </w:r>
    </w:p>
    <w:p w14:paraId="639638E8" w14:textId="77777777" w:rsidR="000856E3" w:rsidRPr="000856E3" w:rsidRDefault="000856E3" w:rsidP="000856E3">
      <w:pPr>
        <w:spacing w:before="120" w:after="0" w:line="276" w:lineRule="auto"/>
        <w:ind w:firstLine="709"/>
        <w:jc w:val="both"/>
        <w:rPr>
          <w:rFonts w:eastAsia="Calibri" w:cs="Arial"/>
          <w:b/>
          <w:szCs w:val="24"/>
          <w:lang w:eastAsia="pl-PL"/>
        </w:rPr>
      </w:pPr>
      <w:r w:rsidRPr="000856E3">
        <w:rPr>
          <w:rFonts w:eastAsia="Calibri" w:cs="Arial"/>
          <w:bCs/>
          <w:szCs w:val="24"/>
          <w:lang w:eastAsia="pl-PL"/>
        </w:rPr>
        <w:t>Biorąc powyższe pod uwagę orzeczono jak w osnowie.</w:t>
      </w:r>
    </w:p>
    <w:p w14:paraId="1511FE71" w14:textId="77777777" w:rsidR="000856E3" w:rsidRPr="000856E3" w:rsidRDefault="000856E3" w:rsidP="000856E3">
      <w:pPr>
        <w:keepNext/>
        <w:spacing w:before="240" w:after="120" w:line="276" w:lineRule="auto"/>
        <w:jc w:val="center"/>
        <w:outlineLvl w:val="0"/>
        <w:rPr>
          <w:rFonts w:eastAsia="Calibri" w:cs="Times New Roman"/>
          <w:b/>
          <w:szCs w:val="24"/>
          <w:lang w:val="x-none" w:eastAsia="x-none"/>
        </w:rPr>
      </w:pPr>
      <w:r w:rsidRPr="000856E3">
        <w:rPr>
          <w:rFonts w:eastAsia="Calibri" w:cs="Times New Roman"/>
          <w:b/>
          <w:szCs w:val="24"/>
          <w:lang w:val="x-none" w:eastAsia="x-none"/>
        </w:rPr>
        <w:t>Pouczenie</w:t>
      </w:r>
    </w:p>
    <w:p w14:paraId="6E5AE693" w14:textId="77777777" w:rsidR="000856E3" w:rsidRPr="000856E3" w:rsidRDefault="000856E3" w:rsidP="000856E3">
      <w:pPr>
        <w:numPr>
          <w:ilvl w:val="0"/>
          <w:numId w:val="15"/>
        </w:numPr>
        <w:autoSpaceDE w:val="0"/>
        <w:autoSpaceDN w:val="0"/>
        <w:adjustRightInd w:val="0"/>
        <w:spacing w:after="0" w:line="276" w:lineRule="auto"/>
        <w:ind w:left="284" w:hanging="284"/>
        <w:jc w:val="both"/>
        <w:rPr>
          <w:rFonts w:eastAsia="Calibri" w:cs="Arial"/>
          <w:color w:val="000000"/>
          <w:szCs w:val="24"/>
          <w:lang w:eastAsia="ar-SA"/>
        </w:rPr>
      </w:pPr>
      <w:r w:rsidRPr="000856E3">
        <w:rPr>
          <w:rFonts w:eastAsia="Calibri" w:cs="Arial"/>
          <w:color w:val="000000"/>
          <w:szCs w:val="24"/>
          <w:lang w:eastAsia="ar-SA"/>
        </w:rPr>
        <w:t>Od niniejszej decyzji służy odwołanie do Ministra Klimatu i Środowiska za pośrednictwem Marszałka Województwa Podkarpackiego w terminie 14 dni od dnia doręczenia decyzji.</w:t>
      </w:r>
    </w:p>
    <w:p w14:paraId="292218F7" w14:textId="396D6756" w:rsidR="000856E3" w:rsidRPr="000856E3" w:rsidRDefault="000856E3" w:rsidP="00067FC9">
      <w:pPr>
        <w:numPr>
          <w:ilvl w:val="0"/>
          <w:numId w:val="15"/>
        </w:numPr>
        <w:autoSpaceDE w:val="0"/>
        <w:autoSpaceDN w:val="0"/>
        <w:adjustRightInd w:val="0"/>
        <w:spacing w:after="0" w:line="276" w:lineRule="auto"/>
        <w:ind w:left="284" w:hanging="284"/>
        <w:jc w:val="both"/>
        <w:rPr>
          <w:rFonts w:eastAsia="Calibri" w:cs="Arial"/>
          <w:color w:val="000000"/>
          <w:szCs w:val="24"/>
          <w:lang w:eastAsia="ar-SA"/>
        </w:rPr>
      </w:pPr>
      <w:r w:rsidRPr="000856E3">
        <w:rPr>
          <w:rFonts w:eastAsia="Calibri" w:cs="Arial"/>
          <w:color w:val="000000"/>
          <w:szCs w:val="24"/>
          <w:lang w:eastAsia="ar-SA"/>
        </w:rPr>
        <w:t>Przed upływem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1C249652" w14:textId="77777777" w:rsidR="000856E3" w:rsidRPr="000856E3" w:rsidRDefault="000856E3" w:rsidP="00067FC9">
      <w:pPr>
        <w:autoSpaceDE w:val="0"/>
        <w:autoSpaceDN w:val="0"/>
        <w:adjustRightInd w:val="0"/>
        <w:spacing w:before="600" w:after="0" w:line="240" w:lineRule="auto"/>
        <w:ind w:left="4956"/>
        <w:jc w:val="center"/>
        <w:rPr>
          <w:rFonts w:eastAsia="Times New Roman" w:cs="Arial"/>
          <w:sz w:val="16"/>
          <w:szCs w:val="16"/>
          <w:lang w:eastAsia="pl-PL"/>
        </w:rPr>
      </w:pPr>
      <w:r w:rsidRPr="000856E3">
        <w:rPr>
          <w:rFonts w:eastAsia="Times New Roman" w:cs="Arial"/>
          <w:sz w:val="16"/>
          <w:szCs w:val="16"/>
          <w:lang w:eastAsia="pl-PL"/>
        </w:rPr>
        <w:t>Z upoważnienia</w:t>
      </w:r>
    </w:p>
    <w:p w14:paraId="42A7926B" w14:textId="77777777" w:rsidR="000856E3" w:rsidRPr="000856E3" w:rsidRDefault="000856E3" w:rsidP="000856E3">
      <w:pPr>
        <w:autoSpaceDE w:val="0"/>
        <w:autoSpaceDN w:val="0"/>
        <w:adjustRightInd w:val="0"/>
        <w:spacing w:after="0" w:line="240" w:lineRule="auto"/>
        <w:ind w:left="4956"/>
        <w:jc w:val="center"/>
        <w:rPr>
          <w:rFonts w:eastAsia="Times New Roman" w:cs="Arial"/>
          <w:sz w:val="16"/>
          <w:szCs w:val="16"/>
          <w:lang w:eastAsia="pl-PL"/>
        </w:rPr>
      </w:pPr>
      <w:r w:rsidRPr="000856E3">
        <w:rPr>
          <w:rFonts w:eastAsia="Times New Roman" w:cs="Arial"/>
          <w:sz w:val="16"/>
          <w:szCs w:val="16"/>
          <w:lang w:eastAsia="pl-PL"/>
        </w:rPr>
        <w:t>MARSZAŁKA WOJEWÓDZTWA PODKARPACKIEGO</w:t>
      </w:r>
    </w:p>
    <w:p w14:paraId="3B8C70B6" w14:textId="77777777" w:rsidR="00BF0EA3" w:rsidRPr="00BF0EA3" w:rsidRDefault="00BF0EA3" w:rsidP="00BF0EA3">
      <w:pPr>
        <w:autoSpaceDE w:val="0"/>
        <w:autoSpaceDN w:val="0"/>
        <w:adjustRightInd w:val="0"/>
        <w:spacing w:after="0" w:line="240" w:lineRule="auto"/>
        <w:ind w:left="4956"/>
        <w:jc w:val="center"/>
        <w:rPr>
          <w:rFonts w:eastAsia="Times New Roman" w:cs="Arial"/>
          <w:sz w:val="20"/>
          <w:szCs w:val="20"/>
          <w:lang w:eastAsia="pl-PL"/>
        </w:rPr>
      </w:pPr>
      <w:r w:rsidRPr="00BF0EA3">
        <w:rPr>
          <w:rFonts w:eastAsia="Times New Roman" w:cs="Arial"/>
          <w:sz w:val="20"/>
          <w:szCs w:val="20"/>
          <w:lang w:eastAsia="pl-PL"/>
        </w:rPr>
        <w:t>Andrzej Kulig</w:t>
      </w:r>
    </w:p>
    <w:p w14:paraId="31A8E96A" w14:textId="076EAA6B" w:rsidR="000856E3" w:rsidRPr="000856E3" w:rsidRDefault="000856E3" w:rsidP="00BF0EA3">
      <w:pPr>
        <w:autoSpaceDE w:val="0"/>
        <w:autoSpaceDN w:val="0"/>
        <w:adjustRightInd w:val="0"/>
        <w:spacing w:after="0" w:line="240" w:lineRule="auto"/>
        <w:ind w:left="4956"/>
        <w:jc w:val="center"/>
        <w:rPr>
          <w:rFonts w:eastAsia="Times New Roman" w:cs="Arial"/>
          <w:sz w:val="16"/>
          <w:szCs w:val="16"/>
          <w:lang w:eastAsia="pl-PL"/>
        </w:rPr>
      </w:pPr>
      <w:r w:rsidRPr="000856E3">
        <w:rPr>
          <w:rFonts w:eastAsia="Times New Roman" w:cs="Arial"/>
          <w:sz w:val="16"/>
          <w:szCs w:val="16"/>
          <w:lang w:eastAsia="pl-PL"/>
        </w:rPr>
        <w:t>DYREKTOR</w:t>
      </w:r>
    </w:p>
    <w:p w14:paraId="0CB5419E" w14:textId="352226CF" w:rsidR="000856E3" w:rsidRPr="000856E3" w:rsidRDefault="000856E3" w:rsidP="00067FC9">
      <w:pPr>
        <w:autoSpaceDE w:val="0"/>
        <w:autoSpaceDN w:val="0"/>
        <w:adjustRightInd w:val="0"/>
        <w:spacing w:after="0" w:line="240" w:lineRule="auto"/>
        <w:ind w:left="4956"/>
        <w:jc w:val="center"/>
        <w:rPr>
          <w:rFonts w:eastAsia="Times New Roman" w:cs="Arial"/>
          <w:sz w:val="16"/>
          <w:szCs w:val="16"/>
          <w:lang w:eastAsia="pl-PL"/>
        </w:rPr>
      </w:pPr>
      <w:r w:rsidRPr="000856E3">
        <w:rPr>
          <w:rFonts w:eastAsia="Times New Roman" w:cs="Arial"/>
          <w:sz w:val="16"/>
          <w:szCs w:val="16"/>
          <w:lang w:eastAsia="pl-PL"/>
        </w:rPr>
        <w:t>DEPARTAMENTU OCHRONY ŚRODOWISKA</w:t>
      </w:r>
    </w:p>
    <w:p w14:paraId="20A2FF3A" w14:textId="77777777" w:rsidR="000856E3" w:rsidRPr="000856E3" w:rsidRDefault="000856E3" w:rsidP="00067FC9">
      <w:pPr>
        <w:autoSpaceDE w:val="0"/>
        <w:autoSpaceDN w:val="0"/>
        <w:adjustRightInd w:val="0"/>
        <w:spacing w:before="480" w:after="0" w:line="240" w:lineRule="auto"/>
        <w:jc w:val="both"/>
        <w:rPr>
          <w:rFonts w:eastAsia="Times New Roman" w:cs="Arial"/>
          <w:sz w:val="16"/>
          <w:szCs w:val="16"/>
          <w:lang w:eastAsia="pl-PL"/>
        </w:rPr>
      </w:pPr>
      <w:r w:rsidRPr="000856E3">
        <w:rPr>
          <w:rFonts w:eastAsia="Times New Roman" w:cs="Arial"/>
          <w:sz w:val="16"/>
          <w:szCs w:val="16"/>
          <w:lang w:eastAsia="pl-PL"/>
        </w:rPr>
        <w:t>Opłata skarbowa w wys. 1005,50 zł</w:t>
      </w:r>
    </w:p>
    <w:p w14:paraId="28261539" w14:textId="77777777" w:rsidR="000856E3" w:rsidRPr="000856E3" w:rsidRDefault="000856E3" w:rsidP="000856E3">
      <w:pPr>
        <w:autoSpaceDE w:val="0"/>
        <w:autoSpaceDN w:val="0"/>
        <w:adjustRightInd w:val="0"/>
        <w:spacing w:after="0" w:line="240" w:lineRule="auto"/>
        <w:jc w:val="both"/>
        <w:rPr>
          <w:rFonts w:eastAsia="Times New Roman" w:cs="Arial"/>
          <w:sz w:val="16"/>
          <w:szCs w:val="16"/>
          <w:lang w:eastAsia="pl-PL"/>
        </w:rPr>
      </w:pPr>
      <w:r w:rsidRPr="000856E3">
        <w:rPr>
          <w:rFonts w:eastAsia="Times New Roman" w:cs="Arial"/>
          <w:sz w:val="16"/>
          <w:szCs w:val="16"/>
          <w:lang w:eastAsia="pl-PL"/>
        </w:rPr>
        <w:t>uiszczona w dniu 20.09.2024 r.</w:t>
      </w:r>
    </w:p>
    <w:p w14:paraId="5808EFEE" w14:textId="77777777" w:rsidR="000856E3" w:rsidRPr="000856E3" w:rsidRDefault="000856E3" w:rsidP="000856E3">
      <w:pPr>
        <w:suppressAutoHyphens/>
        <w:autoSpaceDE w:val="0"/>
        <w:adjustRightInd w:val="0"/>
        <w:spacing w:after="0" w:line="240" w:lineRule="auto"/>
        <w:jc w:val="both"/>
        <w:textAlignment w:val="baseline"/>
        <w:rPr>
          <w:rFonts w:eastAsia="Calibri" w:cs="Arial"/>
          <w:sz w:val="16"/>
          <w:szCs w:val="16"/>
          <w:lang w:eastAsia="ar-SA"/>
        </w:rPr>
      </w:pPr>
      <w:r w:rsidRPr="000856E3">
        <w:rPr>
          <w:rFonts w:eastAsia="Calibri" w:cs="Arial"/>
          <w:sz w:val="16"/>
          <w:szCs w:val="16"/>
          <w:lang w:eastAsia="ar-SA"/>
        </w:rPr>
        <w:t xml:space="preserve">na rachunek bankowy </w:t>
      </w:r>
    </w:p>
    <w:p w14:paraId="69E952D7" w14:textId="77777777" w:rsidR="000856E3" w:rsidRPr="000856E3" w:rsidRDefault="000856E3" w:rsidP="000856E3">
      <w:pPr>
        <w:suppressAutoHyphens/>
        <w:autoSpaceDE w:val="0"/>
        <w:adjustRightInd w:val="0"/>
        <w:spacing w:after="0" w:line="240" w:lineRule="auto"/>
        <w:jc w:val="both"/>
        <w:textAlignment w:val="baseline"/>
        <w:rPr>
          <w:rFonts w:eastAsia="Calibri" w:cs="Arial"/>
          <w:sz w:val="16"/>
          <w:szCs w:val="16"/>
          <w:lang w:eastAsia="ar-SA"/>
        </w:rPr>
      </w:pPr>
      <w:r w:rsidRPr="000856E3">
        <w:rPr>
          <w:rFonts w:eastAsia="Calibri" w:cs="Arial"/>
          <w:sz w:val="16"/>
          <w:szCs w:val="16"/>
          <w:lang w:eastAsia="ar-SA"/>
        </w:rPr>
        <w:t>Nr 17 1020 4391 2018 0062 0000 0423</w:t>
      </w:r>
    </w:p>
    <w:p w14:paraId="4591E4E7" w14:textId="46DC402D" w:rsidR="000856E3" w:rsidRPr="000856E3" w:rsidRDefault="000856E3" w:rsidP="000856E3">
      <w:pPr>
        <w:suppressAutoHyphens/>
        <w:autoSpaceDE w:val="0"/>
        <w:adjustRightInd w:val="0"/>
        <w:spacing w:after="0" w:line="240" w:lineRule="auto"/>
        <w:jc w:val="both"/>
        <w:textAlignment w:val="baseline"/>
        <w:rPr>
          <w:rFonts w:eastAsia="Calibri" w:cs="Arial"/>
          <w:sz w:val="16"/>
          <w:szCs w:val="16"/>
          <w:lang w:eastAsia="ar-SA"/>
        </w:rPr>
      </w:pPr>
      <w:r w:rsidRPr="000856E3">
        <w:rPr>
          <w:rFonts w:eastAsia="Calibri" w:cs="Arial"/>
          <w:sz w:val="16"/>
          <w:szCs w:val="16"/>
          <w:lang w:eastAsia="ar-SA"/>
        </w:rPr>
        <w:t>Urzędu Miasta Rzeszowa</w:t>
      </w:r>
    </w:p>
    <w:p w14:paraId="09073F19" w14:textId="77777777" w:rsidR="000856E3" w:rsidRPr="000856E3" w:rsidRDefault="000856E3" w:rsidP="00067FC9">
      <w:pPr>
        <w:suppressAutoHyphens/>
        <w:autoSpaceDE w:val="0"/>
        <w:adjustRightInd w:val="0"/>
        <w:spacing w:before="720" w:after="0" w:line="240" w:lineRule="auto"/>
        <w:jc w:val="both"/>
        <w:textAlignment w:val="baseline"/>
        <w:rPr>
          <w:rFonts w:eastAsia="Calibri" w:cs="Arial"/>
          <w:sz w:val="16"/>
          <w:szCs w:val="16"/>
          <w:lang w:eastAsia="ar-SA"/>
        </w:rPr>
      </w:pPr>
      <w:r w:rsidRPr="000856E3">
        <w:rPr>
          <w:rFonts w:eastAsia="Calibri" w:cs="Arial"/>
          <w:spacing w:val="-4"/>
          <w:sz w:val="16"/>
          <w:szCs w:val="16"/>
          <w:u w:val="single"/>
          <w:lang w:eastAsia="pl-PL"/>
        </w:rPr>
        <w:t>Otrzymują</w:t>
      </w:r>
      <w:r w:rsidRPr="000856E3">
        <w:rPr>
          <w:rFonts w:eastAsia="Calibri" w:cs="Arial"/>
          <w:spacing w:val="-4"/>
          <w:sz w:val="16"/>
          <w:szCs w:val="16"/>
          <w:lang w:eastAsia="pl-PL"/>
        </w:rPr>
        <w:t>:</w:t>
      </w:r>
    </w:p>
    <w:p w14:paraId="760C5900" w14:textId="77777777" w:rsidR="000856E3" w:rsidRPr="000856E3" w:rsidRDefault="000856E3" w:rsidP="000856E3">
      <w:pPr>
        <w:numPr>
          <w:ilvl w:val="0"/>
          <w:numId w:val="16"/>
        </w:numPr>
        <w:spacing w:after="0" w:line="276" w:lineRule="auto"/>
        <w:jc w:val="both"/>
        <w:rPr>
          <w:rFonts w:eastAsia="Times New Roman" w:cs="Arial"/>
          <w:sz w:val="16"/>
          <w:szCs w:val="16"/>
          <w:lang w:eastAsia="pl-PL"/>
        </w:rPr>
      </w:pPr>
      <w:r w:rsidRPr="000856E3">
        <w:rPr>
          <w:rFonts w:eastAsia="Times New Roman" w:cs="Arial"/>
          <w:sz w:val="16"/>
          <w:szCs w:val="16"/>
          <w:lang w:eastAsia="pl-PL"/>
        </w:rPr>
        <w:t>Pełnomocnik Spółki pn.: PGE Energia Ciepła S.A.</w:t>
      </w:r>
    </w:p>
    <w:p w14:paraId="52BF5AAC" w14:textId="77777777" w:rsidR="000856E3" w:rsidRPr="000856E3" w:rsidRDefault="000856E3" w:rsidP="000856E3">
      <w:pPr>
        <w:spacing w:after="0" w:line="276" w:lineRule="auto"/>
        <w:ind w:left="720"/>
        <w:jc w:val="both"/>
        <w:rPr>
          <w:rFonts w:eastAsia="Times New Roman" w:cs="Arial"/>
          <w:sz w:val="16"/>
          <w:szCs w:val="16"/>
          <w:lang w:eastAsia="pl-PL"/>
        </w:rPr>
      </w:pPr>
      <w:r w:rsidRPr="000856E3">
        <w:rPr>
          <w:rFonts w:eastAsia="Times New Roman" w:cs="Arial"/>
          <w:sz w:val="16"/>
          <w:szCs w:val="16"/>
          <w:lang w:eastAsia="pl-PL"/>
        </w:rPr>
        <w:t>Oddział Elektrociepłownia w Rzeszowie</w:t>
      </w:r>
    </w:p>
    <w:p w14:paraId="12065420" w14:textId="77777777" w:rsidR="000856E3" w:rsidRPr="000856E3" w:rsidRDefault="000856E3" w:rsidP="000856E3">
      <w:pPr>
        <w:spacing w:after="0" w:line="276" w:lineRule="auto"/>
        <w:ind w:left="720"/>
        <w:jc w:val="both"/>
        <w:rPr>
          <w:rFonts w:eastAsia="Times New Roman" w:cs="Arial"/>
          <w:sz w:val="16"/>
          <w:szCs w:val="16"/>
          <w:lang w:eastAsia="pl-PL"/>
        </w:rPr>
      </w:pPr>
      <w:r w:rsidRPr="000856E3">
        <w:rPr>
          <w:rFonts w:eastAsia="Times New Roman" w:cs="Arial"/>
          <w:sz w:val="16"/>
          <w:szCs w:val="16"/>
          <w:lang w:eastAsia="pl-PL"/>
        </w:rPr>
        <w:t>ul. Ciepłownicza 8, 35-959 Rzeszów,</w:t>
      </w:r>
    </w:p>
    <w:p w14:paraId="4C509D86" w14:textId="29128746" w:rsidR="00870370" w:rsidRPr="00067FC9" w:rsidRDefault="000856E3" w:rsidP="000856E3">
      <w:pPr>
        <w:numPr>
          <w:ilvl w:val="0"/>
          <w:numId w:val="16"/>
        </w:numPr>
        <w:spacing w:after="0" w:line="276" w:lineRule="auto"/>
        <w:jc w:val="both"/>
        <w:rPr>
          <w:rFonts w:eastAsia="Times New Roman" w:cs="Arial"/>
          <w:sz w:val="16"/>
          <w:szCs w:val="16"/>
          <w:lang w:eastAsia="pl-PL"/>
        </w:rPr>
      </w:pPr>
      <w:r w:rsidRPr="000856E3">
        <w:rPr>
          <w:rFonts w:eastAsia="Times New Roman" w:cs="Arial"/>
          <w:sz w:val="16"/>
          <w:szCs w:val="16"/>
          <w:lang w:eastAsia="pl-PL"/>
        </w:rPr>
        <w:t xml:space="preserve">OS-I, a/a </w:t>
      </w:r>
    </w:p>
    <w:sectPr w:rsidR="00870370" w:rsidRPr="00067FC9" w:rsidSect="00FA7BEA">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F5CDA" w14:textId="77777777" w:rsidR="00820198" w:rsidRDefault="00820198" w:rsidP="000D66EB">
      <w:pPr>
        <w:spacing w:after="0" w:line="240" w:lineRule="auto"/>
      </w:pPr>
      <w:r>
        <w:separator/>
      </w:r>
    </w:p>
  </w:endnote>
  <w:endnote w:type="continuationSeparator" w:id="0">
    <w:p w14:paraId="77BCD4E8" w14:textId="77777777" w:rsidR="00820198" w:rsidRDefault="00820198"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0F705" w14:textId="218B4AD8" w:rsidR="000856E3" w:rsidRPr="00067FC9" w:rsidRDefault="00067FC9" w:rsidP="00067FC9">
    <w:pPr>
      <w:tabs>
        <w:tab w:val="center" w:pos="4550"/>
        <w:tab w:val="left" w:pos="5818"/>
      </w:tabs>
      <w:ind w:right="260"/>
      <w:jc w:val="right"/>
      <w:rPr>
        <w:rFonts w:cs="Arial"/>
        <w:szCs w:val="24"/>
      </w:rPr>
    </w:pPr>
    <w:r w:rsidRPr="00067FC9">
      <w:rPr>
        <w:rFonts w:cs="Arial"/>
        <w:szCs w:val="24"/>
      </w:rPr>
      <w:t>OS-I.7222.82.6.2024.BK</w:t>
    </w:r>
    <w:r>
      <w:rPr>
        <w:rFonts w:cs="Arial"/>
        <w:szCs w:val="24"/>
      </w:rPr>
      <w:tab/>
    </w:r>
    <w:r>
      <w:rPr>
        <w:rFonts w:cs="Arial"/>
        <w:szCs w:val="24"/>
      </w:rPr>
      <w:tab/>
    </w:r>
    <w:r>
      <w:rPr>
        <w:rFonts w:cs="Arial"/>
        <w:szCs w:val="24"/>
      </w:rPr>
      <w:tab/>
    </w:r>
    <w:r>
      <w:rPr>
        <w:rFonts w:cs="Arial"/>
        <w:szCs w:val="24"/>
      </w:rPr>
      <w:tab/>
    </w:r>
    <w:r w:rsidRPr="00067FC9">
      <w:rPr>
        <w:rFonts w:cs="Arial"/>
        <w:szCs w:val="24"/>
      </w:rPr>
      <w:t xml:space="preserve"> </w:t>
    </w:r>
    <w:r w:rsidR="000856E3" w:rsidRPr="00067FC9">
      <w:rPr>
        <w:rFonts w:cs="Arial"/>
        <w:szCs w:val="24"/>
      </w:rPr>
      <w:t xml:space="preserve">Strona </w:t>
    </w:r>
    <w:r w:rsidR="000856E3" w:rsidRPr="00067FC9">
      <w:rPr>
        <w:rFonts w:cs="Arial"/>
        <w:szCs w:val="24"/>
      </w:rPr>
      <w:fldChar w:fldCharType="begin"/>
    </w:r>
    <w:r w:rsidR="000856E3" w:rsidRPr="00067FC9">
      <w:rPr>
        <w:rFonts w:cs="Arial"/>
        <w:szCs w:val="24"/>
      </w:rPr>
      <w:instrText>PAGE   \* MERGEFORMAT</w:instrText>
    </w:r>
    <w:r w:rsidR="000856E3" w:rsidRPr="00067FC9">
      <w:rPr>
        <w:rFonts w:cs="Arial"/>
        <w:szCs w:val="24"/>
      </w:rPr>
      <w:fldChar w:fldCharType="separate"/>
    </w:r>
    <w:r w:rsidR="000856E3" w:rsidRPr="00067FC9">
      <w:rPr>
        <w:rFonts w:cs="Arial"/>
        <w:szCs w:val="24"/>
      </w:rPr>
      <w:t>1</w:t>
    </w:r>
    <w:r w:rsidR="000856E3" w:rsidRPr="00067FC9">
      <w:rPr>
        <w:rFonts w:cs="Arial"/>
        <w:szCs w:val="24"/>
      </w:rPr>
      <w:fldChar w:fldCharType="end"/>
    </w:r>
    <w:r w:rsidR="000856E3" w:rsidRPr="00067FC9">
      <w:rPr>
        <w:rFonts w:cs="Arial"/>
        <w:szCs w:val="24"/>
      </w:rPr>
      <w:t xml:space="preserve"> | </w:t>
    </w:r>
    <w:r w:rsidR="000856E3" w:rsidRPr="00067FC9">
      <w:rPr>
        <w:rFonts w:cs="Arial"/>
        <w:szCs w:val="24"/>
      </w:rPr>
      <w:fldChar w:fldCharType="begin"/>
    </w:r>
    <w:r w:rsidR="000856E3" w:rsidRPr="00067FC9">
      <w:rPr>
        <w:rFonts w:cs="Arial"/>
        <w:szCs w:val="24"/>
      </w:rPr>
      <w:instrText>NUMPAGES  \* Arabic  \* MERGEFORMAT</w:instrText>
    </w:r>
    <w:r w:rsidR="000856E3" w:rsidRPr="00067FC9">
      <w:rPr>
        <w:rFonts w:cs="Arial"/>
        <w:szCs w:val="24"/>
      </w:rPr>
      <w:fldChar w:fldCharType="separate"/>
    </w:r>
    <w:r w:rsidR="000856E3" w:rsidRPr="00067FC9">
      <w:rPr>
        <w:rFonts w:cs="Arial"/>
        <w:szCs w:val="24"/>
      </w:rPr>
      <w:t>1</w:t>
    </w:r>
    <w:r w:rsidR="000856E3" w:rsidRPr="00067FC9">
      <w:rPr>
        <w:rFonts w:cs="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84CF4" w14:textId="77777777" w:rsidR="00820198" w:rsidRDefault="00820198" w:rsidP="000D66EB">
      <w:pPr>
        <w:spacing w:after="0" w:line="240" w:lineRule="auto"/>
      </w:pPr>
      <w:r>
        <w:separator/>
      </w:r>
    </w:p>
  </w:footnote>
  <w:footnote w:type="continuationSeparator" w:id="0">
    <w:p w14:paraId="0405A44D" w14:textId="77777777" w:rsidR="00820198" w:rsidRDefault="00820198"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6F3F87"/>
    <w:multiLevelType w:val="hybridMultilevel"/>
    <w:tmpl w:val="B2F4DB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EC0D84"/>
    <w:multiLevelType w:val="hybridMultilevel"/>
    <w:tmpl w:val="78AE3410"/>
    <w:lvl w:ilvl="0" w:tplc="032C0D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8B0527"/>
    <w:multiLevelType w:val="hybridMultilevel"/>
    <w:tmpl w:val="AD74D812"/>
    <w:lvl w:ilvl="0" w:tplc="45927D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530D2D"/>
    <w:multiLevelType w:val="hybridMultilevel"/>
    <w:tmpl w:val="70166DBC"/>
    <w:lvl w:ilvl="0" w:tplc="2988C584">
      <w:start w:val="1"/>
      <w:numFmt w:val="upperRoman"/>
      <w:lvlText w:val="%1."/>
      <w:lvlJc w:val="left"/>
      <w:pPr>
        <w:ind w:left="1080" w:hanging="720"/>
      </w:pPr>
      <w:rPr>
        <w:rFonts w:eastAsia="Calibr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E855DE"/>
    <w:multiLevelType w:val="hybridMultilevel"/>
    <w:tmpl w:val="E99C915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27BE4C7A"/>
    <w:multiLevelType w:val="hybridMultilevel"/>
    <w:tmpl w:val="45D0D1B6"/>
    <w:lvl w:ilvl="0" w:tplc="6B7E39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5C530A"/>
    <w:multiLevelType w:val="hybridMultilevel"/>
    <w:tmpl w:val="B21A17B8"/>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9121FC5"/>
    <w:multiLevelType w:val="hybridMultilevel"/>
    <w:tmpl w:val="08981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1995AE7"/>
    <w:multiLevelType w:val="hybridMultilevel"/>
    <w:tmpl w:val="F5D21C60"/>
    <w:lvl w:ilvl="0" w:tplc="F16E8A1E">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637C22"/>
    <w:multiLevelType w:val="hybridMultilevel"/>
    <w:tmpl w:val="773837A6"/>
    <w:lvl w:ilvl="0" w:tplc="04AA5A12">
      <w:start w:val="1"/>
      <w:numFmt w:val="bullet"/>
      <w:lvlText w:val=""/>
      <w:lvlJc w:val="left"/>
      <w:pPr>
        <w:tabs>
          <w:tab w:val="num" w:pos="1146"/>
        </w:tabs>
        <w:ind w:left="1146" w:hanging="360"/>
      </w:pPr>
      <w:rPr>
        <w:rFonts w:ascii="Symbol" w:hAnsi="Symbol"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F85CD1"/>
    <w:multiLevelType w:val="hybridMultilevel"/>
    <w:tmpl w:val="0DCA7A0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0A1060E"/>
    <w:multiLevelType w:val="hybridMultilevel"/>
    <w:tmpl w:val="0F4ACAC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26B183C"/>
    <w:multiLevelType w:val="hybridMultilevel"/>
    <w:tmpl w:val="FC62FC9C"/>
    <w:lvl w:ilvl="0" w:tplc="81D0A0BC">
      <w:start w:val="1"/>
      <w:numFmt w:val="upperRoman"/>
      <w:lvlText w:val="%1."/>
      <w:lvlJc w:val="left"/>
      <w:pPr>
        <w:ind w:left="1080" w:hanging="720"/>
      </w:pPr>
      <w:rPr>
        <w:rFonts w:eastAsia="Calibr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6D17644C"/>
    <w:multiLevelType w:val="hybridMultilevel"/>
    <w:tmpl w:val="FD0A35D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2917FF5"/>
    <w:multiLevelType w:val="hybridMultilevel"/>
    <w:tmpl w:val="8320F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936240">
    <w:abstractNumId w:val="10"/>
  </w:num>
  <w:num w:numId="2" w16cid:durableId="1536194193">
    <w:abstractNumId w:val="6"/>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8"/>
  </w:num>
  <w:num w:numId="6" w16cid:durableId="1474516328">
    <w:abstractNumId w:val="19"/>
  </w:num>
  <w:num w:numId="7" w16cid:durableId="37172361">
    <w:abstractNumId w:val="12"/>
  </w:num>
  <w:num w:numId="8" w16cid:durableId="816341366">
    <w:abstractNumId w:val="17"/>
  </w:num>
  <w:num w:numId="9" w16cid:durableId="1934973362">
    <w:abstractNumId w:val="16"/>
  </w:num>
  <w:num w:numId="10" w16cid:durableId="1528829294">
    <w:abstractNumId w:val="15"/>
  </w:num>
  <w:num w:numId="11" w16cid:durableId="10213982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773883">
    <w:abstractNumId w:val="4"/>
  </w:num>
  <w:num w:numId="13" w16cid:durableId="587007631">
    <w:abstractNumId w:val="2"/>
  </w:num>
  <w:num w:numId="14" w16cid:durableId="836848826">
    <w:abstractNumId w:val="11"/>
  </w:num>
  <w:num w:numId="15" w16cid:durableId="45761078">
    <w:abstractNumId w:val="22"/>
  </w:num>
  <w:num w:numId="16" w16cid:durableId="1450933943">
    <w:abstractNumId w:val="23"/>
  </w:num>
  <w:num w:numId="17" w16cid:durableId="2121604954">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18" w16cid:durableId="1530142690">
    <w:abstractNumId w:val="13"/>
  </w:num>
  <w:num w:numId="19" w16cid:durableId="2023626522">
    <w:abstractNumId w:val="25"/>
  </w:num>
  <w:num w:numId="20" w16cid:durableId="890456456">
    <w:abstractNumId w:val="21"/>
  </w:num>
  <w:num w:numId="21" w16cid:durableId="909465749">
    <w:abstractNumId w:val="5"/>
  </w:num>
  <w:num w:numId="22" w16cid:durableId="1421219913">
    <w:abstractNumId w:val="20"/>
  </w:num>
  <w:num w:numId="23" w16cid:durableId="882521733">
    <w:abstractNumId w:val="18"/>
  </w:num>
  <w:num w:numId="24" w16cid:durableId="402610582">
    <w:abstractNumId w:val="9"/>
  </w:num>
  <w:num w:numId="25" w16cid:durableId="1278021491">
    <w:abstractNumId w:val="24"/>
  </w:num>
  <w:num w:numId="26" w16cid:durableId="305938038">
    <w:abstractNumId w:val="3"/>
  </w:num>
  <w:num w:numId="27" w16cid:durableId="33477125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4CC4"/>
    <w:rsid w:val="0004310D"/>
    <w:rsid w:val="0005355B"/>
    <w:rsid w:val="000572F0"/>
    <w:rsid w:val="00067FC9"/>
    <w:rsid w:val="000856E3"/>
    <w:rsid w:val="000C43DA"/>
    <w:rsid w:val="000D66EB"/>
    <w:rsid w:val="000E113E"/>
    <w:rsid w:val="000E422D"/>
    <w:rsid w:val="001174C9"/>
    <w:rsid w:val="00145E39"/>
    <w:rsid w:val="00180185"/>
    <w:rsid w:val="001903E6"/>
    <w:rsid w:val="00195D7F"/>
    <w:rsid w:val="001A2BDF"/>
    <w:rsid w:val="001B1F58"/>
    <w:rsid w:val="00206D66"/>
    <w:rsid w:val="00241F4B"/>
    <w:rsid w:val="00266333"/>
    <w:rsid w:val="00284E70"/>
    <w:rsid w:val="002B61C3"/>
    <w:rsid w:val="002D165B"/>
    <w:rsid w:val="002F0309"/>
    <w:rsid w:val="002F7098"/>
    <w:rsid w:val="00300B21"/>
    <w:rsid w:val="003152CF"/>
    <w:rsid w:val="003279C4"/>
    <w:rsid w:val="00333E4D"/>
    <w:rsid w:val="003606F9"/>
    <w:rsid w:val="003706BA"/>
    <w:rsid w:val="003759D6"/>
    <w:rsid w:val="00376D34"/>
    <w:rsid w:val="003868AB"/>
    <w:rsid w:val="00392C46"/>
    <w:rsid w:val="0039322C"/>
    <w:rsid w:val="003A1171"/>
    <w:rsid w:val="003E4526"/>
    <w:rsid w:val="003E55E3"/>
    <w:rsid w:val="0040381C"/>
    <w:rsid w:val="00406DA9"/>
    <w:rsid w:val="0040799B"/>
    <w:rsid w:val="00424E0F"/>
    <w:rsid w:val="00475F73"/>
    <w:rsid w:val="00493921"/>
    <w:rsid w:val="00497A5E"/>
    <w:rsid w:val="004B11F4"/>
    <w:rsid w:val="004C792A"/>
    <w:rsid w:val="004D1279"/>
    <w:rsid w:val="005132AF"/>
    <w:rsid w:val="00516C37"/>
    <w:rsid w:val="00541D48"/>
    <w:rsid w:val="0054503A"/>
    <w:rsid w:val="00577FE7"/>
    <w:rsid w:val="00593BE7"/>
    <w:rsid w:val="005D6BA3"/>
    <w:rsid w:val="00601299"/>
    <w:rsid w:val="00603F8F"/>
    <w:rsid w:val="00611CEC"/>
    <w:rsid w:val="00621B23"/>
    <w:rsid w:val="006422D7"/>
    <w:rsid w:val="0064488B"/>
    <w:rsid w:val="00647CCC"/>
    <w:rsid w:val="00657543"/>
    <w:rsid w:val="006704FA"/>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B4C7C"/>
    <w:rsid w:val="007C10B7"/>
    <w:rsid w:val="007C695E"/>
    <w:rsid w:val="007D0529"/>
    <w:rsid w:val="007D4A61"/>
    <w:rsid w:val="007F3538"/>
    <w:rsid w:val="00820198"/>
    <w:rsid w:val="008206DB"/>
    <w:rsid w:val="008347EB"/>
    <w:rsid w:val="00837C49"/>
    <w:rsid w:val="0086264A"/>
    <w:rsid w:val="00866B25"/>
    <w:rsid w:val="00867D90"/>
    <w:rsid w:val="00870370"/>
    <w:rsid w:val="00885F4A"/>
    <w:rsid w:val="008A38C4"/>
    <w:rsid w:val="008A3B56"/>
    <w:rsid w:val="008A47D0"/>
    <w:rsid w:val="008B3686"/>
    <w:rsid w:val="008B757C"/>
    <w:rsid w:val="008C3F43"/>
    <w:rsid w:val="008D75F7"/>
    <w:rsid w:val="008E06E3"/>
    <w:rsid w:val="008F27D2"/>
    <w:rsid w:val="008F49D7"/>
    <w:rsid w:val="00906952"/>
    <w:rsid w:val="00907AB4"/>
    <w:rsid w:val="009214DD"/>
    <w:rsid w:val="00925D6D"/>
    <w:rsid w:val="009348B2"/>
    <w:rsid w:val="00947484"/>
    <w:rsid w:val="009657B1"/>
    <w:rsid w:val="009A1F2D"/>
    <w:rsid w:val="009C781C"/>
    <w:rsid w:val="009F26B0"/>
    <w:rsid w:val="00A021B4"/>
    <w:rsid w:val="00A06C15"/>
    <w:rsid w:val="00A27375"/>
    <w:rsid w:val="00A349B0"/>
    <w:rsid w:val="00A422FD"/>
    <w:rsid w:val="00A66958"/>
    <w:rsid w:val="00A71C3D"/>
    <w:rsid w:val="00A77CDF"/>
    <w:rsid w:val="00A809E7"/>
    <w:rsid w:val="00A90925"/>
    <w:rsid w:val="00AB1085"/>
    <w:rsid w:val="00AD5313"/>
    <w:rsid w:val="00AE3B9C"/>
    <w:rsid w:val="00AE6532"/>
    <w:rsid w:val="00AF6019"/>
    <w:rsid w:val="00B078D7"/>
    <w:rsid w:val="00B1307B"/>
    <w:rsid w:val="00B33E81"/>
    <w:rsid w:val="00B4539C"/>
    <w:rsid w:val="00BA6E53"/>
    <w:rsid w:val="00BA7B12"/>
    <w:rsid w:val="00BB2DC8"/>
    <w:rsid w:val="00BC20F9"/>
    <w:rsid w:val="00BC386B"/>
    <w:rsid w:val="00BD3526"/>
    <w:rsid w:val="00BD3818"/>
    <w:rsid w:val="00BE736C"/>
    <w:rsid w:val="00BF0EA3"/>
    <w:rsid w:val="00BF58A6"/>
    <w:rsid w:val="00C15C9E"/>
    <w:rsid w:val="00C230F8"/>
    <w:rsid w:val="00C316EA"/>
    <w:rsid w:val="00C4089D"/>
    <w:rsid w:val="00C67E55"/>
    <w:rsid w:val="00CC4BAD"/>
    <w:rsid w:val="00CC76B1"/>
    <w:rsid w:val="00CE2AF6"/>
    <w:rsid w:val="00D0175A"/>
    <w:rsid w:val="00D261B7"/>
    <w:rsid w:val="00D3342F"/>
    <w:rsid w:val="00D3713E"/>
    <w:rsid w:val="00D4042A"/>
    <w:rsid w:val="00D62836"/>
    <w:rsid w:val="00D74CC8"/>
    <w:rsid w:val="00D901CA"/>
    <w:rsid w:val="00D9543A"/>
    <w:rsid w:val="00DE7861"/>
    <w:rsid w:val="00DF756E"/>
    <w:rsid w:val="00E1241F"/>
    <w:rsid w:val="00E15F42"/>
    <w:rsid w:val="00E204A4"/>
    <w:rsid w:val="00E21416"/>
    <w:rsid w:val="00E27EA6"/>
    <w:rsid w:val="00E32C58"/>
    <w:rsid w:val="00E361FC"/>
    <w:rsid w:val="00E43CE9"/>
    <w:rsid w:val="00E46BFD"/>
    <w:rsid w:val="00E56FF8"/>
    <w:rsid w:val="00E62E4E"/>
    <w:rsid w:val="00E82015"/>
    <w:rsid w:val="00E869D1"/>
    <w:rsid w:val="00EB74D2"/>
    <w:rsid w:val="00EC2F39"/>
    <w:rsid w:val="00EC42E4"/>
    <w:rsid w:val="00EC4E9F"/>
    <w:rsid w:val="00EC58B9"/>
    <w:rsid w:val="00ED1DF4"/>
    <w:rsid w:val="00F0178F"/>
    <w:rsid w:val="00F14A16"/>
    <w:rsid w:val="00F36A01"/>
    <w:rsid w:val="00F42409"/>
    <w:rsid w:val="00F440E6"/>
    <w:rsid w:val="00F5589E"/>
    <w:rsid w:val="00F64C0F"/>
    <w:rsid w:val="00F67834"/>
    <w:rsid w:val="00F70ECB"/>
    <w:rsid w:val="00F75B97"/>
    <w:rsid w:val="00F81A40"/>
    <w:rsid w:val="00F863C4"/>
    <w:rsid w:val="00FA36B6"/>
    <w:rsid w:val="00FA7BEA"/>
    <w:rsid w:val="00FB1B7D"/>
    <w:rsid w:val="00FC2B90"/>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0"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1"/>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1"/>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rsid w:val="00731DC9"/>
    <w:rPr>
      <w:rFonts w:ascii="Arial" w:hAnsi="Arial"/>
      <w:b/>
      <w:bCs/>
    </w:rPr>
  </w:style>
  <w:style w:type="paragraph" w:styleId="Tematkomentarza">
    <w:name w:val="annotation subject"/>
    <w:basedOn w:val="Tekstkomentarza"/>
    <w:next w:val="Tekstkomentarza"/>
    <w:link w:val="TematkomentarzaZnak"/>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uiPriority w:val="99"/>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uiPriority w:val="1"/>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1"/>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1"/>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uiPriority w:val="99"/>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uiPriority w:val="99"/>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5</Pages>
  <Words>1578</Words>
  <Characters>9473</Characters>
  <Application>Microsoft Office Word</Application>
  <DocSecurity>0</DocSecurity>
  <Lines>78</Lines>
  <Paragraphs>22</Paragraphs>
  <ScaleCrop>false</ScaleCrop>
  <HeadingPairs>
    <vt:vector size="4" baseType="variant">
      <vt:variant>
        <vt:lpstr>Tytuł</vt:lpstr>
      </vt:variant>
      <vt:variant>
        <vt:i4>1</vt:i4>
      </vt:variant>
      <vt:variant>
        <vt:lpstr>Nagłówki</vt:lpstr>
      </vt:variant>
      <vt:variant>
        <vt:i4>7</vt:i4>
      </vt:variant>
    </vt:vector>
  </HeadingPairs>
  <TitlesOfParts>
    <vt:vector size="8" baseType="lpstr">
      <vt:lpstr>6 zmiana pozwolenia zintegrowanego - PGE Energia Ciepła S.A. Instalacja BGS</vt:lpstr>
      <vt:lpstr>DECYZJA</vt:lpstr>
      <vt:lpstr>    Zmieniam za zgodą stron decyzję Marszałka Województwa Podkarpackiego z dnia 15 c</vt:lpstr>
      <vt:lpstr>        I.1. Punkt II.1. otrzymuje nowe brzmienie:</vt:lpstr>
      <vt:lpstr>        I.2. Podpunkt VI.2.3. mówiący o zakresie i częstotliwości prowadzenia pomiarów e</vt:lpstr>
      <vt:lpstr>    Pozostałe warunki decyzji pozostają bez zmian.</vt:lpstr>
      <vt:lpstr>Uzasadnienie</vt:lpstr>
      <vt:lpstr>Pouczenie</vt:lpstr>
    </vt:vector>
  </TitlesOfParts>
  <Manager/>
  <Company>UMWP</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zmiana pozwolenia zintegrowanego - PGE Energia Ciepła S.A. Instalacja BGS</dc:title>
  <dc:subject/>
  <dc:creator>B.Krol@podkarpackie.pl</dc:creator>
  <cp:keywords/>
  <dc:description/>
  <cp:lastModifiedBy>Król-Cieśla Barbara</cp:lastModifiedBy>
  <cp:revision>32</cp:revision>
  <cp:lastPrinted>2021-06-29T12:30:00Z</cp:lastPrinted>
  <dcterms:created xsi:type="dcterms:W3CDTF">2022-10-21T12:01:00Z</dcterms:created>
  <dcterms:modified xsi:type="dcterms:W3CDTF">2024-11-07T08:48:00Z</dcterms:modified>
</cp:coreProperties>
</file>